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B-5587/2015 vom 10. November 2014</w:t>
      </w:r>
    </w:p>
    <w:p>
      <w:r>
        <w:t>Bundesverwaltungsgericht, 2014-11-10, DE</w:t>
      </w:r>
    </w:p>
    <w:p>
      <w:r>
        <w:rPr>
          <w:b/>
        </w:rPr>
        <w:t xml:space="preserve">Quelle: </w:t>
      </w:r>
      <w:r>
        <w:t>https://mcp.opencaselaw.ch/entscheid/bvger_B-5587_2015</w:t>
      </w:r>
    </w:p>
    <w:p>
      <w:r>
        <w:t>FR: TAF B-5587/2015 du 10 novembre 2014</w:t>
      </w:r>
    </w:p>
    <w:p>
      <w:r>
        <w:t>IT: TAF B-5587/2015 del 10 novembre 2014</w:t>
      </w:r>
    </w:p>
    <w:p>
      <w:pPr>
        <w:pStyle w:val="Heading2"/>
      </w:pPr>
      <w:r>
        <w:t>Regeste</w:t>
      </w:r>
    </w:p>
    <w:p>
      <w:r>
        <w:t>Urheberrecht</w:t>
      </w:r>
    </w:p>
    <w:p>
      <w:pPr>
        <w:pStyle w:val="Heading2"/>
      </w:pPr>
      <w:r>
        <w:t>Erwägungen</w:t>
      </w:r>
    </w:p>
    <w:p>
      <w:r>
        <w:rPr>
          <w:b/>
        </w:rPr>
        <w:t>E. 1</w:t>
      </w:r>
    </w:p>
    <w:p>
      <w:r>
        <w:t>Das Bundesverwaltungsgericht beurteilt Beschwerden gegen Verfügungen nach Art. 5 des Verwaltungsverfahrensgesetzes vom 20. Dezember 1968 (VwVG; SR 172.021, vgl. Art. 31 des Bundesgesetzes über das Bundesverwaltungsgericht vom 17. Juni 2005 [Verwaltungsgerichtsgesetz, VGG; SR 173.32]). Der angefochtene Beschluss der Vorinstanz vom 10. November 2014 ist eine solche Verfügung (vgl. Art. 74 Abs. 1 URG). Die Zuständigkeit des Bundesverwaltungsgerichts ist damit erstellt. Über ein Begehren um Wiederherstellung oder hier analog um Wiederentziehung der aufschiebenden Wirkung ist ohne Verzug zu entscheiden (Art. 55 Abs. 3 VwVG). Mit der vorliegenden Verfügung ist darum dringlich ein Zwischenentscheid zur Frage der aufschiebenden Wirkung zu fällen. Die übrigen Eintretensvoraussetzungen können mit dem Entscheid zur Hauptsache geprüft werden.</w:t>
      </w:r>
    </w:p>
    <w:p>
      <w:r>
        <w:rPr>
          <w:b/>
        </w:rPr>
        <w:t>E. 2.1</w:t>
      </w:r>
    </w:p>
    <w:p>
      <w:r>
        <w:t>Beschwerden gegen Verfügungen der Vorinstanz haben nur aufschiebende Wirkung, wenn der Instruktionsrichter des Bundesverwaltungsgerichts dies anordnet (Art. 74 Abs. 2 URG, Art. 55 Abs. 5 VwVG). Für den Entscheid sind die auf dem Spiel stehenden, öffentlichen und privaten Interessen an einer vorläufigen Vollstreckung der angefochtenen Regelung abzuwägen. Es ist zu prüfen, ob die Gründe, die für die sofortige Vollstreckbarkeit der Verfügung sprechen, gewichtiger sind als jene, die für die gegenteilige Lösung angeführt werden können (BGE 129 II 286 E. 3; 110 V 40 S. 45 E. 5b; Rhinow et al, Öffentliches Prozessrecht, 2. Aufl. 2010, Rz. 1631; Zimmerli et al, Grundlagen des öffentlichen Verfahrensrechts, Bern 2004, S. 123 f.). Der durch den Endentscheid zu regelnde Zustand soll weder präjudiziert noch verunmöglicht werden (BGE 130 II 149 E. 2.2). Die Aussichten auf den Ausgang des Verfahrens in der Hauptsache fallen nur ins Gewicht, wenn sie eindeutig sind; bei tatsächlichen oder rechtlichen Unklarheiten drängt sich Zurückhaltung auf, weil die erforderlichen Entscheidgrundlagen im Hauptverfahren erst noch beschafft werden müssen (BGE 130 II 149 S. 155 E. 2.2, relativierend Xaver Baumberger, Aufschiebende Wirkung bundesrechtlicher Rechtsmittel im öffentlichen Recht, Diss. Zürich 2006, 131 ff.).</w:t>
      </w:r>
    </w:p>
    <w:p>
      <w:r>
        <w:rPr>
          <w:b/>
        </w:rPr>
        <w:t>E. 2.2</w:t>
      </w:r>
    </w:p>
    <w:p>
      <w:r>
        <w:t>Die aufschiebende Wirkung ist auf positive Anordnungen im angefochtenen Entscheid beschränkt, da es ihrem nicht-präjudizierenden Zweck in der Regel zuwiderliefe, ein im Streit stehendes Rechtsverhältnis umzugestalten, und höchstens der vorbestehende Rechtszustand für die Dauer des Beschwerdeverfahrens erhalten bleiben soll (BGE 126 V 407 S. 408 E. 3, Rhinow, a.a.O., Rz. 1632; Zimmerli, a.a.O., S. 121). Um einen bestehenden Zustand zu erhalten und bedrohte Interessen einstweilen sicherzustellen, kann der Instruktionsrichter für die Dauer des Beschwerdeverfahrens auch andere vorsorgliche Massnahmen ergreifen (Art. 56 VwVG).</w:t>
      </w:r>
    </w:p>
    <w:p>
      <w:r>
        <w:rPr>
          <w:b/>
        </w:rPr>
        <w:t>E. 3</w:t>
      </w:r>
    </w:p>
    <w:p>
      <w:r>
        <w:t>Vorliegend ist über das Gesuch um aufschiebende Wirkung hinaus die von beiden Parteien aufgeworfene Frage zu prüfen, ob der bisherige GT S [2011-2014] für die Dauer des Beschwerdeverfahrens, entweder integral oder mit einzelnen Bestimmungen im Kleid des neuen Tarifs, vorsorglich fortzuführen ist. Bei Gewährung der aufschiebenden Wirkung drohte andernfalls, da jener Tarif mit Ablauf der Rechtsmittelfrist gegen die angefochtene Verfügung endete, eine tariflose Periode, die im Vergleich der unter dem GT S [2011-2014] erzielten Vergütungen mit den Beschwerdeanträgen jedenfalls unverhältnismässig wäre. Mit Ziffer 2 der Verfügung vom 10. November 2014 hat die Vorinstanz die Geltungsdauer des GT S [2011-2014] vorsorglich bis zum Ablauf der Rechtsmittelfrist im Genehmigungsverfahren betreffend den GT S [2015-2017] verlängert, um einem tariflosen Zustand entgegenzuwirken. Ziffer 47 des GT S [2015-2017] dient demselben Zweck; demnach verlängert sich die Gültigkeitsdauer des geltenden Tarifs bis zum Inkrafttreten des Folgetarifs, falls dieser trotz eingereichtem Genehmigungsgesuch noch nicht in Kraft stehen sollte. Diese Regelung steht Art. 74 Abs. 2 URG entgegen, wonach ein Folgetarif grundsätzlich in Kraft tritt und die Weitergeltung des bisherigen Tarifs durch Erteilung der aufschiebenden Wirkung nur bei Anordnung durch den Instruktionsrichter erfolgen soll. Die Parteien verfolgen mit ihren Haupt- und Eventualanträgen, den bisherigen Tarif vollständig oder teilweise durch Übernahme der wesentlichen Bestimmungen im neuen Tarif weiterzuführen, dieselben beiden Mittellösungen. Welcher Regelung der Vorzug zu geben ist, lässt sich nicht schematisch festlegen, sondern ist anhand der Umstände des Einzelfalls zu entscheiden. Die automatische Verlängerung des ehemaligen Tarifs bis zum Inkrafttreten des Folgetarifs wird dem Grundsatz von Art. 74 Abs. 2 URG etwa in Fällen vorzuziehen sein, da sich die Beschwerde als offensichtlich begründet oder unbegründet erweist, die Gewährung der aufschiebenden Wirkung in denjenigen Fällen, da die Unterstellung der Tarifnutzung unter die Bundesaufsicht an sich fraglich ist (vgl. Zwischenverfügungen des BVGer vom 8. Juli 2015 B-3865/2015 und vom 24. Mai 2012 B-2210/2012). Demgegenüber ist der gesetzlichen Regelung von Art. 74 Abs. 2 URG der Vorrang zu geben, wenn die Interessenabwägung eine Pattsituation ergibt und sich kein überwiegendes Interesse der einen oder anderen Partei ausmachen lässt.</w:t>
      </w:r>
    </w:p>
    <w:p>
      <w:r>
        <w:rPr>
          <w:b/>
        </w:rPr>
        <w:t>E. 4</w:t>
      </w:r>
    </w:p>
    <w:p>
      <w:r>
        <w:t>Der angefochtene Tarif GT S [2015-2017] unterscheidet sich vom GT S [2011-2014] insbesondere durch das in Ziffer 8.2 eingeführte Bruttoprinzip bei der Ermittlung der für die Vergütung massgeblichen Werbeerträge sowie die in Ziffer 9 vorgesehene, stufenweise Reduktion der Abzüge, die auf den Werbeerträgen vorgenommen werden dürfen. Die damit einhergehende Erhöhung des Tarifs bedarf einer eingehenden Prüfung. Da keine eindeutige Erfolgsprognose gestellt werden kann und sich die Beschwerde nicht als offensichtlich begründet oder unbegründet erweist, sind zur Beurteilung der aufschiebenden Wirkung die sich entgegenstehenden Interessen zu gewichten. Dabei ist von den Interessen der hinter den Verfahrensparteien stehenden, tarifbetroffenen Berechtigten und Nutzern auszugehen.</w:t>
      </w:r>
    </w:p>
    <w:p>
      <w:r>
        <w:rPr>
          <w:b/>
        </w:rPr>
        <w:t>E. 5</w:t>
      </w:r>
    </w:p>
    <w:p>
      <w:r>
        <w:t>Die Beschwerdeführerin begründet ihr Gesuch um aufschiebende Wirkung namentlich mit der schwierigen wirtschaftlichen Lage, in der sich die Privatradios befänden und die durch eine Erhöhung der Vergütungen durch den GT S [2015-2017] zusätzlich verschärft werde. Dem Interesse der Beschwerdeführerin, weniger hohe Entschädigungen zu bezahlen, steht das Interesse der Rechtsinhaber gegenüber, für ihre Rechte in angemessener Höhe entschädigt zu werden. Die Rechtsinhaber haben deshalb ein ebenso erhebliches Interesse an der raschen Inkraftsetzung des neuen Tarifs GT S [2015-2017]. Sollten sich die unter dem GT S [2015-2017] geleisteten Einnahmen nachträglich als unangemessen hoch erweisen, könnten sie mit künftigen Tarifforderungen verrechnet werden. Durch die einstweilige Inkraftsetzung des neuen GT S entsteht der Beschwerdeführerin somit kein präjudizierender Nachteil. Zudem haben die Beschwerdegegnerinnen ausdrücklich zugesichert, im Falle durch den neuen Tarif auftretender finanzieller Engpässe Hand zu einvernehmlichen Lösungen zu bieten. Die schwierige wirtschaftliche Situation der Privatradios, für welche die Beschwerdeführerin im Übrigen keine Belege anführt, vermag somit kein überwiegendes Interesse für die Erteilung der aufschiebenden Wirkung zu begründen. Im Gegenteil wäre die wirtschaftliche Belastung umso grösser, wenn die Beschwerdegegnerinnen nach dem Instanzenzug bei Obsiegen gestützt auf den Folgetarif rückwirkend aufgelaufene Forderungen auf Nachzahlung stellten. Weitere gewichtige Interessen zu Gunsten der Beschwerdeführerin bzw. der Privatradios sind nicht ersichtlich und werden auch nicht geltend gemacht. Selbst aus dem Abrechnungsaufwand, der mit ihrer Anwendung einhergeht, lässt sich kein Argument für die vorläufige Handhabung des einen oder anderen Tarifs gewinnen, da unter beiden die Einnahmen und Akquisitionskosten zu deklarieren sind. Da sich die Interessen der Parteien an einer höheren oder tieferen Entschädigung die Waage halten, die Interessenabwägung mithin nicht eindeutig zu Gunsten der einen oder anderen Partei ausfällt, ist auf die gesetzliche Lösung von Art. 74 Abs. 2 URG zurückzugreifen. Demnach löst der Folgetarif GT S [2015-2017] den bisher geltenden GT S [2011-2014] einstweilen ab und wird nicht aufgeschoben. Im Ergebnis ist das Begehren der Beschwerdeführerin um Gewährung der aufschiebenden Wirkung abzuweisen. Das Eventualbegehren der Beschwerdegegnerinnen, den GT S [2015-2017] teilweise ergänzt durch einzelne Bestimmungen des GT S [2011-2014] einstweilen in Kraft zu setzen, braucht folglich nicht mehr geprüft zu werden.</w:t>
      </w:r>
    </w:p>
    <w:p>
      <w:r>
        <w:rPr>
          <w:b/>
        </w:rPr>
        <w:t>E. 6</w:t>
      </w:r>
    </w:p>
    <w:p>
      <w:r>
        <w:t>Die Beschwerdeführerin beantragt schliesslich, den mit Verfügung vom 14. September 2015 auf Fr. 50'000.- angesetzten Kostenvorschuss zu reduzieren, da der Streitwert nicht - wie von ihr ursprünglich angegeben - Fr. 32 Mio., sondern rund Fr. 500'000.- betrage. Die Beschwerde richtet sich gegen den GT S [2015-2017], der während seiner Geltungsdauer den unbestrittenen Angaben der Beschwerdeführerin zufolge Vergütungen von rund Fr. 32 Mio. bis Fr. 35.9 Mio. einbrächte. Gleichzeitig beantragt die Beschwerdeführerin die Verlängerung des GT S [2011-2014], über dessen (niedrigeres) Vergütungsniveau Einigkeit herrscht. Den Streitwert bildet somit die Differenz zwischen den Erträgen beider Tarife während der vorgesehenen Gültigkeitsdauer des angefochtenen Tarifs (2015 bis 2017). Gemäss Berechnung der Beschwerdeführerin, welcher die Beschwerdegegnerinnen nichts entgegensetzten, resultierten bei Verlängerung des GT S [2011-2014] Einnahmen von rund Fr. 30.7 Mio., womit sich die Differenz zum angefochtenen Tarif auf Fr. 2-5 Mio. beläuft. Nachdem die gesamten finanziellen Auswirkungen der Streitsache zu beurteilen sind und der angefochtene Tarif nicht nur das Rechtsverhältnis zwischen den Verfahrensbeteiligten gestaltet, sondern sich auch an weitere Nutzerverbände richtet, bildet die Summe als Ganzes den Streitwert; eine anteilsmässige Reduktion ist nicht gerechtfertigt (Urteil des BVGer B-8558/2010 vom 13. Februar 2013 E. 9.1; vgl. zum Ganzen Michael Beusch, in: Kommentar zum Bundesgesetz über das Verwaltungsverfahren (VwVG), 2008, Art. 63 Rz. 32). Nachdem es sich bei Tarifgenehmigungsverfahren unstrittig um eine vermögensrechtliche Streitsache handelt (BGE 135 II 182 E. 3.2 "GT 3c") und die Streitwertskala bei einer Streitsumme von Fr. 1 - 5 Mio. zwischen Fr. 7'000.- und Fr. 40'000.- liegt, ist der Kostenvorschuss für die mutmasslichen Verfahrenskosten auf Fr. 28'000.- festzulegen (Art. 63 Abs. 4bis VwVG i.V.m. Art.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