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B-5522/2016 vom 10. Juli 2019</w:t>
      </w:r>
    </w:p>
    <w:p>
      <w:r>
        <w:t>Bundesverwaltungsgericht, 2019-07-10, FR</w:t>
      </w:r>
    </w:p>
    <w:p>
      <w:r>
        <w:rPr>
          <w:b/>
        </w:rPr>
        <w:t xml:space="preserve">Quelle: </w:t>
      </w:r>
      <w:r>
        <w:t>https://mcp.opencaselaw.ch/entscheid/bvger_B-5522_2016</w:t>
      </w:r>
    </w:p>
    <w:p>
      <w:r>
        <w:t>FR: TAF B-5522/2016 du 10 juillet 2019</w:t>
      </w:r>
    </w:p>
    <w:p>
      <w:r>
        <w:t>IT: TAF B-5522/2016 del 10 luglio 2019</w:t>
      </w:r>
    </w:p>
    <w:p>
      <w:pPr>
        <w:pStyle w:val="Heading2"/>
      </w:pPr>
      <w:r>
        <w:t>Regeste</w:t>
      </w:r>
    </w:p>
    <w:p>
      <w:r>
        <w:t>Acte illicite (LB, LBVM, LPCC)</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54 al. 1 LFINMA, le Tribunal administratif fédéral est compétent pour juger des recours contre les décisions rendues par la FINMA. À cet égard, l'acte attaqué constitue une décision au sens de l'art. 5 al. 1 PA. Le tribunal de céans peut donc connaître de la présente affaire.</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Lorsqu'un assujetti enfreint la LFINMA ou une des lois sur les marchés financiers, ou si d'autres irrégularités sont constatées, la FINMA veille au rétablissement de l'ordre légal (art. 31 LFINMA). Si la procédure révèle que l'assujetti a gravement enfreint le droit de la surveillance et qu'aucune mesure de rétablissement de l'ordre légal ne doit être prise, la FINMA peut rendre une décision en constatation (art. 32 LFINMA). Ainsi, l'art. 32 LFINMA - qui se présente comme une lex specialis par rapport à l'art. 25 PA - présuppose la réunion de deux conditions cumulatives, soit d'une part l'existence d'une violation grave du droit de la surveillance ainsi que d'autre part l'absence de nécessité de prendre une mesure de rétablissement de l'ordre légal (cf. arrêts du TF 2C_305/2016 du 24 novembre 2016 consid. 2.1 et les réf. cit. ; 2C_1055/2014 du 2 octobre 2015 consid. 4.2 ; arrêt du TAF B-1561/2016 du 21 mars 2018 consid. 1.3.3). La jurisprudence en déduit que les décisions en constatation au sens de l'art. 32 LFINMA sont subsidiaires aux décisions ordonnant une prestation et aux décisions formatrices (cf. arrêt 2C_305/2016 consid. 2.1). En outre, la gravité d'une violation des normes applicables constitue une notion juridique indéterminée dont l'interprétation et l'application par la FINMA seront examinées avec retenue par le tribunal de céans qui - quand bien même il dispose en principe d'une pleine cognition - doit respecter la marge d'appréciation de l'autorité, compte tenu des connaissances techniques dont celle-ci bénéficie (cf. arrêts du TAF B-488/2018 du 17 janvier 2019 consid. 4.3 ; B-5586/2013 du 4 octobre 2016 consid. 8.1 et les réf. cit. ; B-4639/2014 du 23 novembre 2015 consid. 2.3). Par conséquent, aussi longtemps que l'interprétation de l'autorité de décision n'est pas insoutenable ou qu'une erreur manifeste d'appréciation n'a pas été commise, ledit tribunal n'intervient pas (cf. arrêt B-488/2018 consid. 4.3 et la réf. cit.). Cela étant, il résulte de l'exigence même d'une violation grave du droit de la surveillance qu'une violation unique, ponctuelle et secondaire des obligations découlant dudit droit ne saurait suffire (cf. arrêt 2C_1055/2014 consid. 4.2 et les réf. cit. ; arrêt du TAF B-5756/2014 du 18 mai 2017 consid. 3.1 non publié dans l'ATAF 2017 IV/7). En outre, dans le choix de la mesure à adopter, la FINMA doit se conformer aux principes généraux régissant toute activité administrative dont le principe de la proportionnalité (cf. arrêt B-5586/2013 consid. 8.1). Il s'ensuit notamment que, plus la mesure prononcée produit des effets importants, plus des exigences élevées doivent être posées concernant la gravité de la violation ; c'est par exemple le cas de l'interdiction d'exercer au sens de l'art. 33 LFINMA ainsi que la publication d'une décision en matière de surveillance telle que prévue à l'art. 34 LFINMA qui portent atteinte de manière plus intense à la situation juridique de l'intéressé qu'une simple constatation au sens de l'art. 32 LFINMA (cf. arrêts du TAF B-4639/2014 consid. 2.3 et les réf. cit. ; B-5041/2014 du 29 juin 2015 consid. 4.1). Le droit suisse de la surveillance des marchés financiers repose sur le concept de la surveillance des établissements ; en dérogation à ce concept, les personnes physiques exerçant une fonction d'organe ou une fonction dirigeante au sein d'un institut au bénéfice ou non d'une autorisation peuvent également se voir adresser une décision (en constatation) au sens des art. 31 et 32 LFINMA ou être visés par une mesure d'interdiction d'exercer prévue à l'art. 33 LFINMA (cf. arrêt 2C_1055/2014 consid. 4.2 et les réf. cit. ; arrêt du TAF B-6737/2014 du 17 février 2016 consid. 5.2 ; voir aussi Hsu/ Bahar/ Flühmann, in : Basler Kommentar zum Finanzmarktaufsichtsgesetz - Finanzmarktinfrastrukturgesetz [ci-après : BSK FINMAG], 3ème éd. 2019, art. 32 LFINMA n° 16). Il n'en demeure pas moins qu'en application du concept de la surveillance des établissements, l'obligation, dont la grave violation peut conduire au prononcé d'une mesure à l'encontre d'une personne physique, incombe non à celle-ci mais à l'assujetti lui-même (en ce qui concerne l'interdiction d'exercer, cf. ATF 142 II 243 consid. 2.3 ; ATAF 2018 IV/5 consid. 5.5). Dans ce cadre, est alors seul pertinent le point de savoir si le comportement individuel de la personne en cause a pu conduire, de manière causale et fautive, à une violation grave des dispositions du droit de la surveillance par l'établissement assujetti (en ce qui concerne l'interdiction d'exercer, cf. ATF 142 II 243 consid. 2.2 s. ; ATAF 2018 IV/5 consid. 5.5).</w:t>
      </w:r>
    </w:p>
    <w:p>
      <w:r>
        <w:rPr>
          <w:b/>
        </w:rPr>
        <w:t>E. 3</w:t>
      </w:r>
    </w:p>
    <w:p>
      <w:r>
        <w:t>Alors que l'autorité inférieure lui reproche une violation des devoirs de diligence et de fidélité découlant de sa fonction de membre du conseil d'administration de la banque A._______, le recourant estime n'avoir enfreint aucune norme liée au conflit d'intérêts ni aucune norme applicable à cette fonction.</w:t>
      </w:r>
    </w:p>
    <w:p>
      <w:r>
        <w:rPr>
          <w:b/>
        </w:rPr>
        <w:t>E. 3.1</w:t>
      </w:r>
    </w:p>
    <w:p>
      <w:r>
        <w:t>Les membres du conseil d'administration d'une société anonyme sont soumis à des devoirs de diligence et de fidélité tels que prévus à l'art. 717 al. 1 CO. En vertu de cette disposition, les membres du conseil d'administration de même que les tiers qui s'occupent de la gestion exercent leurs attributions avec toute la diligence nécessaire et veillent fidèlement aux intérêts de la société. Les devoirs de diligence et de fidélité découlent également de la règlementation interne de la banque A._______, l'art. 10.2 du règlement général d'organisation ayant la même teneur que l'art. 717 al. 1 CO. Comme indiqué précédemment (cf. supra consid. 2), le prononcé d'une mesure à l'encontre d'une personne physique présuppose que son comportement individuel ait pu conduire, de manière causale et fautive, à une violation grave des dispositions du droit de la surveillance par l'établissement assujetti. Un manquement à ses devoirs de diligence et de fidélité en vertu de l'art. 717 al. 1 CO par cette personne s'avère précisément susceptible de constituer un tel comportement fautif et causal.</w:t>
      </w:r>
    </w:p>
    <w:p>
      <w:r>
        <w:rPr>
          <w:b/>
        </w:rPr>
        <w:t>E. 3.1.1</w:t>
      </w:r>
    </w:p>
    <w:p>
      <w:r>
        <w:t>Le devoir de diligence au sens de l'art. 717 al. 1 CO requiert de chaque membre du conseil d'administration de délimiter le domaine de ses tâches et de les exécuter de manière diligente en y investissant le temps nécessaire. Il a trait à toutes les attributions qui incombent aux administrateurs de façon intransmissible et inaliénable, en particulier en application de l'art. 716a CO (cf. arrêt du TF 4A_373/2015 du 26 janvier 2016 consid. 3.1.1). Cela présuppose en particulier d'exercer la haute surveillance avec prudence (art. 716a al. 1 ch. 5 CO) et, partant, de suivre avec circonspection l'évolution financière et économique de la société (cf. arrêt 4A_373/2015 consid. 3.1.1 ; voir aussi ATF 132 III 564 consid. 5.1 ; 114 V 219 consid. 4a ; 97 II 403 consid. 5b ; arrêt du TAF B-19/2012 du 27 novembre 2013 consid. 3.2.1 non publié à l'ATAF 2013/59). Dans le cadre de l'obligation de surveillance, les rapports obtenus doivent être lus avec soin et de manière sérieuse. Le devoir de diligence imposera dans certaines situations des éclaircissements supplémentaires ou le recours à un expert (cf. ATF 114 V 219 consid. 4a ; 97 II 403 consid. 5b ; arrêt du TF 4C.358/2005 du 12 février 2007 consid. 5.2.1 ; arrêt B-19/2012 consid. 3.2.1 non publié à l'ATAF 2013/59 et les réf. cit.). Le devoir de se soucier des affaires financières de la société incombe également à l'administrateur qui n'appartient pas au comité d'audit ou des finances ; chaque membre du conseil d'administration doit se tenir informé de la situation financière de la société, non seulement à la clôture d'un exercice mais en première ligne durant l'ensemble de sa durée (cf. Peter Böckli, Schweizer Aktienrecht, 4ème éd. 2009, § 13 n° 568 p. 1767). Le conseil d'administration doit en particulier préparer les critères à la base de sa décision, les évaluer et les mettre en oeuvre avec diligence (cf. Hans Caspar von der Crone, Verantwortlichkeit, Anreize und Reputation in der Corporate Governance der Publikumsgesellschaft, ZSR NF 119 (2000), vol. II, p. 249). Pour apprécier la diligence dans un cas concret, il sied de tenir compte de manière abstraite du comportement que l'on peut raisonnablement attendre d'une personne agissant de la manière dictée par les circonstances dans une situation comparable (cf. ATF 139 III 24 consid. 3.2 ; 122 III 195 consid. 3 ; 99 II 176 consid. 1 ; arrêt B-19/2012 consid. 3.2.1 non publié à l'ATAF 2013/59 ; Peter/ Cavadini, in : Commentaire romand, Code des obligations II, 2ème éd. 2017 [ci-après : Commentaire romand CO], art. 717 CO n° 8 ; Watter/ Roth Pellanda, in : Basler Kommentar, Obligationenrecht, vol. II, 5ème éd. 2016 [ci-après : BSK OR], art. 717 CO n° 3). Par ailleurs, la diligence s'examine selon le droit, l'état des connaissances et les critères applicables au moment des actes ou des omissions en cause ; ainsi, l'examen d'éventuelles violations de l'obligation de diligence s'opère ex ante (cf. ATF 139 III 24 consid. 3.2 et la jurisprudence citée ; Corboz/Aubry Girardin, in : Commentaire romand, Code des obligations II, 2ème éd. 2017 [ci-après : Commentaire romand CO], art. 754 CO n° 22 s. ; Watter/ Roth Pellanda, in : BSK OR, art. 717 CO n° 6). En outre, l'exercice de la fonction de membre du conseil d'administration dans le cadre des attributions inaliénables et intransmissibles de l'art. 716a CO se révèle de nature hautement personnelle ; chaque membre du conseil d'administration doit ainsi être personnellement en mesure de participer de manière autonome à la haute direction, de se forger son propre jugement sur les problèmes et solutions dans le domaine de l'organisation et des finances ainsi que de participer à la sélection et à la surveillance de la direction (cf. Böckli, op. cit., § 13 n° 41 p. 1555 et n° 126 p. 1589). De plus, un manque de connaissances ou d'expérience dans les affaires commerciales ne dispense pas les membres du conseil d'administration de consulter eux-mêmes les documents y relatifs ; ce devoir découle des attributions intransmissibles du conseil d'administration (art. 716a CO ; arrêt du TF 9C_289/2011 du 8 juillet 2011 consid. 5.1 ; Wernli/ Rizzi, in : BSK OR, art. 715a CO n° 4). Ainsi, celui qui se déclare prêt à assumer un mandat d'administrateur tout en sachant qu'il ne peut pas le remplir consciencieusement viole son obligation de diligence (cf. ATF 122 III 195 consid. 3b). Celui qui ne constate les limites de ses compétences ou de ses connaissances qu'en cours de mandat doit activement se former, chercher le soutien nécessaire voire le conseil d'un expert ; en dernier lieu, il devra renoncer à son mandat (cf. Böckli, op. cit., § 13 n° 564 p. 1765 et la réf. cit.). Par ailleurs, chaque membre du conseil d'administration doit investir le temps nécessaire à l'exécution de ses tâches ; le manque de temps ne constitue pas un motif d'exonération. De plus, le défaut de diligence se présente lorsque l'administrateur ne reconnaît pas même une tâche lui incombant ou, la reconnaissant, n'agit néanmoins pas (cf. Böckli, op. cit., § 13 n° 566 p. 1766). Dans le cadre de l'examen du respect du devoir de diligence, il convient de prendre en compte le fait que le conseil d'administration est tenu d'exercer une activité entrepreneuriale dans les limites de l'intérêt de la société, ce qui présuppose une certaine prise de risque (cf. arrêt du TF 4A_603/2014 du 11 novembre 2015 consid. 7.1.1 et les réf. cit. ; voir aussi Corboz/Aubry Girardin, in : Commentaire romand CO, art. 754 CO n° 22a ; Brugger/ von der Crone, Gerichtliche Beurteilung von Geschäftsentscheiden, in : RDAF 2013, p. 178 ss., 182 ; Vogt/ Bänziger, Das Bundesgericht anerkennt die Business Judgment Rule als Grundsatz des schweizerischen Aktienrechts, in : GesKR 2012 p. 607 ss., 611 ; Meier-Hayoz/ Forstmoser, Schweizerisches Gesellschaftsrecht, 11ème éd. 2012, § 16 n° 578b). En outre, le Tribunal fédéral reconnaît que les tribunaux doivent faire preuve de retenue s'agissant d'apprécier a posteriori des décisions d'affaires lorsqu'elles ont été prises au terme d'un processus décisionnel irréprochable, fondé sur des informations adéquates et exempt de conflits d'intérêts (cf. ATF 139 III 24 consid. 3.2 et les réf. cit. ; arrêt du TF 4A_259/2016 du 13 décembre 2016 consid. 5.1). Si ces conditions se trouvent remplies, le tribunal n'examine, quant au fond, que si la décision d'affaires en cause apparaît raisonnable. À ce défaut, il ne se justifie en revanche pas de faire preuve d'une retenue particulière lors de l'examen d'une violation du devoir de diligence ou d'examiner uniquement si la décision prise se situe dans le cadre de ce qui est raisonnable ; il suffit alors qu'une décision prise dans une situation donnée apparaisse comme erronée au terme d'un examen libre ou complet sans qu'il ne soit nécessaire d'examiner encore si elle semble toujours correcte compte tenu de la pondération des opportunités et des risques au moment où elle a été prise (cf. arrêt 4A_603/2014 consid. 7.1.1 et les réf. cit. ; voir aussi Corboz/ Aubry Girardin, in : Commentaire romand CO, art. 754 CO n° 22a).</w:t>
      </w:r>
    </w:p>
    <w:p>
      <w:r>
        <w:rPr>
          <w:b/>
        </w:rPr>
        <w:t>E. 3.1.2</w:t>
      </w:r>
    </w:p>
    <w:p>
      <w:r>
        <w:t>Le principe de fidélité, également ancré à l'art. 717 al. 1 CO, exige que les membres d'un conseil d'administration orientent leur comportement dans l'intérêt de la société et, le cas échéant, relèguent à l'arrière-plan leurs propres intérêts. En cas de risque de conflit d'intérêts, l'administrateur concerné doit prendre les mesures adéquates pour s'assurer de la sauvegarde des intérêts de la société (cf. ATF 130 III 213 consid. 2.2.2 ; arrêt du TF 4A_524/2011 du 16 février 2012 consid. 2.1 ; arrêt B-19/2012 consid. 3.2.2 non publié à l'ATAF 2013/59). La capacité à régler de manière satisfaisante les conflits d'intérêts pouvant exister constitue le noyau du devoir de fidélité du conseil d'administration (cf. Hans Caspar von der Crone, Aktienrecht, 2014, p. 244 s. ; Böckli, op. cit., § 13 n° 649 p. 1799). Le Tribunal fédéral souligne qu'il convient d'appliquer des critères stricts lorsque les membres du conseil d'administration n'agissent pas dans l'intérêt de la société mais dans leur propre intérêt, celui des actionnaires ou de tiers (cf. ATF 130 III 213 consid. 2.2.2 ; 113 II 52 consid. 3a). Ainsi, les actes d'un membre du conseil d'administration d'une société doivent s'apprécier du seul point de vue des intérêts de cette société, quand bien même ledit membre siège aussi au conseil d'administration d'autres sociétés ; cette règle demeure en principe valable lorsqu'il siège au conseil d'administration de plusieurs sociétés d'un même groupe dès lors que, dans ce cas également, chaque société est traitée par le droit suisse comme une entité juridiquement indépendante (cf. ATF 130 III 213 consid. 2.2.2 ; arrêt du TF 2C_985/2012 du 4 avril 2014 consid. 2.3 ; voir aussi Peter/ Cavadini, in : Commentaire romand CO, art. 717 n° 16 ; Watter/ Roth Pellanda, in : BSK OR, art. 717 CO n° 16a ; Thierry Luterbacher, in : Haftpflichtkommentar Kommentar zu den schweizerischen Haftpflichtbestimmungen, 2016, art. 754 CO n° 2 ; von der Crone, Aktienrecht, p. 290). La collision des devoirs de fidélité résultant de la fonction d'organe d'une même personne au sein de plusieurs sociétés ne constitue un motif justificatif ni sous l'angle du droit de la société anonyme ni sous celui du droit pénal (cf. von der Crone, Aktienrecht, p. 291). En outre, les intérêts du membre du conseil d'administration ou des tiers susceptibles de s'opposer aux intérêts de la société peuvent être juridiques ou économiques mais aussi idéaux ou psychologiques (cf. Christa Alexandra Sommer, Die Treuepflicht des Verwaltungsrats gemäss Art. 717 Abs. 1 OR, 2010, p. 88 s. et les réf. cit.). L'existence d'un cas de conflit d'intérêts sera examinée non seulement en cas d'action mais aussi en cas d'omission (cf. Sommer, op. cit., p. 89 et les réf. cit.). En outre, le devoir de fidélité auquel tous les membres du conseil d'administration sont soumis comprend également un devoir de confidentialité (cf. Wernli/ Rizzi, in : BSK OR, art. 715a CO n° 5).</w:t>
      </w:r>
    </w:p>
    <w:p>
      <w:r>
        <w:rPr>
          <w:b/>
        </w:rPr>
        <w:t>E. 3.1.3</w:t>
      </w:r>
    </w:p>
    <w:p>
      <w:r>
        <w:t>Il convient également de relever qu'au droit de chaque membre du conseil d'administration d'obtenir des renseignements sur toutes les affaires de la société (art. 715a CO) correspond l'obligation pour eux, s'il existe des indices de faits importants concernant la société, de requérir de manière active les informations nécessaires (cf. Wernli/ Rizzi, in : BSK OR, art. 715a CO n° 3 ; Böckli, op. cit., § 13 n° 168 p. 1605). Si les renseignements visés à l'art. 715a CO se limitent en principe aux événements qui se déroulent dans l'entreprise elle-même (cf. ATF 132 III 71), des événements au sein de sociétés tierces sont également concernés s'ils relèvent en même temps des affaires de la société dans laquelle le droit aux renseignements et à la consultation existe (cf. Wernli/ Rizzi, in : BSK OR, art. 715a CO n° 4). Afin que le principe de l'égalité de traitement des membres du conseil d'administration soit garanti, les informations dont dispose l'un de ses membres doivent également être divulguées aux autres membres du conseil d'administration (cf. Wernli/ Rizzi, in : BSK OR, art. 715a CO n° 4). Il est essentiel que l'ensemble des informations pertinentes soient communiquées au conseil d'administration de manière spontanée, notamment celles relatives à des événements extraordinaires d'importance majeure (cf. Böckli, op. cit., § 13 n° 190 et 195).</w:t>
      </w:r>
    </w:p>
    <w:p>
      <w:r>
        <w:rPr>
          <w:b/>
        </w:rPr>
        <w:t>E. 3.2</w:t>
      </w:r>
    </w:p>
    <w:p>
      <w:r>
        <w:t>En l'espèce, il sied d'emblée de relever que le recourant reconnaît avoir, en novembre et décembre 2013, reçu des informations sur la situation financière de A.G._______. Ainsi, il admet, dans son recours, que lors de la séance du conseil supérieur du 7 novembre 2013 régnait un sentiment d'endettement du groupe alarmant ; par ailleurs, il cite le procès-verbal de son audition du 24 avril 2015 au cours de laquelle il a affirmé que, durant la séance du conseil supérieur de décembre 2013, un « trou très important dans les comptes de [A.G._______] » avait été constaté. En outre, le recourant ne met pas en doute l'importance des informations notamment pour la banque A._______. Il fait à maintes reprises appel à la notion de sauvetage en lien avec le plan de restructuration du groupe, expliquant qu'il s'agissait selon lui de l'unique moyen pour sauver l'ensemble du groupe, y compris la banque A._______. Il parle également de la « situation financière périlleuse de [A.G._______] », du fait que « la situation était extrêmement alarmante » et qu'il ne fallait faire aucune « annonce alarmante ». De plus, l'importance de ces éléments pour la banque A._______ doit s'examiner à la lumière du contexte dans lequel ils s'inscrivent : la banque A._______ se trouvait détenue à 45% par A.G._______ et la concentration sur le groupe A._______ des risques auxquels était soumise la banque, et notamment sur A.G._______, était importante de sorte que, selon le rapport du chargé d'enquête, un défaut de cette dernière entraînerait nécessairement la réalisation simultanée de tous ces risques ; en outre, le réviseur externe avait estimé, dans son rapport prudentiel pour l'année 2012, qu'une analyse critique de la situation financière de A.G._______ devrait faire partie du processus d'analyse du risque de crédit de la banque, ce qui avait fait l'objet d'une recommandation ; il avait de plus déjà eu l'occasion de relever le manque d'informations fiables sur l'évaluation et la solvabilité de A.G._______ depuis plusieurs années. Dans ces circonstances, force est de constater que le recourant était en possession, dès novembre 2013, d'informations pouvant être qualifiées, non seulement d'un point de vue objectif mais également de son aveu même, d'importantes pour la banque A._______. Le recourant se prévaut abondamment du rôle marginal voire inexistant qu'il a joué au sein du conseil d'administration de la banque A._______, au moins depuis 2008. Il explique qu'il n'y exerçait aucune fonction particulière, assistant simplement au conseil d'administration en tant que membre. Il souligne, que sa participation durant les séances du conseil d'administration a été qualifiée de faible voire inexistante par ses collègues. Il met en outre en évidence le fait qu'il était, en 2008, âgé de 89 ans. Cela étant, il appert que ni son âge ni son rôle marginal au sein du conseil d'administration de la banque A._______ ne l'exonéraient d'exercer ses attributions inaliénables et intransmissibles prévues à l'art. 716a CO avec toute la diligence nécessaire et de veiller fidèlement aux intérêts de la société conformément à l'art. 717 al. 1 CO. Aussi, son manque d'engagement, loin de se présenter comme un motif justificatif à son inaction, doit en réalité bien plus être apprécié en défaveur du recourant qui n'a pas saisi la portée de la fonction qu'il exerçait au sein de la banque A._______. Le fait qu'il ne participait à aucun comité n'est pas pertinent s'agissant d'examiner si des informations importantes pour la banque A._______ indubitablement en sa possession devaient être communiquées aux autres membres du conseil d'administration. S'il estimait ne plus avoir l'énergie nécessaire à un exercice consciencieux de son mandat, il lui incombait d'y renoncer formellement ; dans le cas contraire, il n'en restait pas moins lié au respect des obligations et devoirs légaux découlant de sa fonction. Par ailleurs, le recourant met en avant son engagement dans le processus de restructuration du groupe décidé par le conseil supérieur en décembre 2013. Il se prévaut d'avoir, de décembre 2013 à mai 2014, déployé tous les efforts que l'on pouvait raisonnablement exiger de lui, pour sa quote-part et compte tenu de son âge, à l'opération de restructuration du groupe A._______. À cet égard, conformément à ce qui ressort de la décision dont est recours, il convient de rappeler que la présente procédure vise uniquement à déterminer si le fait que le recourant n'ait pas communiqué aux membres du conseil d'administration de la banque A._______ non membres du conseil supérieur du groupe les informations dont il disposait sur les difficultés financières de A.G._______ s'avère compatible avec les devoirs et obligations découlant de sa fonction de membre du conseil d'administration de la banque A._______. Il ne s'agit pas d'apprécier la pertinence du plan de restructuration du groupe, en particulier en lien avec ses effets sur la banque A._______ ; il n'est pas non plus reproché au recourant de n'avoir pas personnellement pris des mesures pour cette dernière. Or, son engagement dans ledit plan ne dispensait pas le recourant de communiquer au sein du conseil d'administration de la banque les informations en sa possession. Toujours en lien avec le plan de restructuration, le recourant estime encore qu'il se présentait comme l'unique moyen de sauver le groupe, y compris la banque A._______ à laquelle il devait donc aussi profiter ; or, il qualifie de sûr le fait que si, dès décembre 2013, il avait annoncé à tous les administrateurs de la banque A._______ et donc également à tous les investisseurs institutionnels dans le groupe A._______ que la situation était extrêmement alarmante, cela aurait mis fin immédiatement à toute perspective de restructuration du groupe et donc de sauvetage de toute l'activité bancaire, ainsi que de sa clientèle, y compris la banque A._______. Le recourant n'explicite pas ses propos ; il n'expose en particulier pas expressément les raisons pour lesquelles toute perspective de restructuration aurait immédiatement pris fin. Par cet argument et l'emploi du qualificatif « sûr », le recourant laisse néanmoins entendre que le conseil d'administration de la banque aurait immanquablement pris des mesures de nature à mettre en danger le succès de la restructuration et donc défavorables au groupe sur la base de ces informations. Ces propos apparaissent comme la reconnaissance de l'existence d'un conflit d'intérêts entre, d'un côté, ceux du groupe et, de l'autre, ceux de la banque A._______ ; or, le principe de fidélité découlant de son mandat au sein du conseil d'administration de la banque A._______ commandait au recourant de faire passer ceux de cette dernière au premier plan. De surcroît, cette déclaration remet en question le point de savoir si la restructuration devait réellement profiter à chaque entité du groupe, dont la banque A._______. Quoi qu'il en soit, cette circonstance ne dispensait en aucun cas le recourant de transmettre les informations en sa possession sur la situation financière de A.G._______ aux autres membres du conseil d'administration de la banque A._______ d'ailleurs également soumis à un devoir de confidentialité. Par ailleurs, le recourant prétend qu'étant donné que d'autres administrateurs plus actifs étaient présents lorsqu'ont été faites les découvertes aux mois de novembre et décembre 2013 concernant le groupe A._______, il incombait à ces administrateurs-là, en particulier à U._______ dont il souligne à plusieurs reprises le rôle prépondérant, de venir informer le conseil d'administration de la banque A._______. Cet argument ne convainc cependant pas. Les différents devoirs et obligations du conseil d'administration exposés précédemment incombent à chacun de ses membres de manière individuelle. Aussi, quand bien même, dans les faits, certains d'entre eux occupent une place prépondérante, les devoirs de chacun n'en restent pas moins les mêmes. Le recourant se prévaut également de sa bonne foi, notamment s'agissant de ses investissements personnels et des pertes subies. Il convient de rappeler à cet égard que l'autorité inférieure ne lui reproche pas l'échec du plan de restructuration. Le fait que le recourant ait cru de bonne foi à sa réussite - ce qui n'est pas mis en doute - ne lui est d'aucun secours quant à justifier l'inobservation de devoirs découlant de sa fonction. Il lui appartenait de les connaître. Aussi, l'allégation de sa bonne foi n'en resterait pas moins vaine si elle portait sur l'ignorance même de ses devoirs.</w:t>
      </w:r>
    </w:p>
    <w:p>
      <w:r>
        <w:rPr>
          <w:b/>
        </w:rPr>
        <w:t>E. 3.3</w:t>
      </w:r>
    </w:p>
    <w:p>
      <w:r>
        <w:t>Sur le vu de ce qui précède, il ne fait aucun doute que le recourant possédait depuis novembre et décembre 2013 des informations sur la situation financière de A.G._______ et que celles-ci - qu'il qualifie lui-même d'alarmantes - apparaissaient comme importantes pour la banque. Partant, elles auraient indubitablement dû être transmises aux membres du conseil d'administration de la banque, en particulier à ceux ne siégeant pas au conseil supérieur du groupe, dans le cadre d'un exercice diligent et fidèle de sa fonction de membre du conseil d'administration. Par conséquent, l'autorité inférieure a, à juste titre, constaté une violation grave par le recourant de ses devoirs de diligence et de fidélité. Le grief du recourant doit par conséquent être rejeté.</w:t>
      </w:r>
    </w:p>
    <w:p>
      <w:r>
        <w:rPr>
          <w:b/>
        </w:rPr>
        <w:t>E. 4</w:t>
      </w:r>
    </w:p>
    <w:p>
      <w:r>
        <w:t>L'autorité inférieure a considéré que le comportement du recourant était incompatible avec les exigences de garanties d'une activité irréprochable et du détenteur de participations qualifiées.</w:t>
      </w:r>
    </w:p>
    <w:p>
      <w:r>
        <w:rPr>
          <w:b/>
        </w:rPr>
        <w:t>E. 4.1</w:t>
      </w:r>
    </w:p>
    <w:p>
      <w:r>
        <w:t>L'art. 3 al. 2 let. c LB prescrit que les personnes chargées d'administrer et de gérer la banque doivent jouir d'une bonne réputation et présenter toutes garanties d'une activité irréprochable. Quant à l'art. 10 al. 2 let. d LBVM, il prévoit que l'autorisation d'exercer l'activité de négociant en valeurs mobilières est délivrée lorsque le négociant, ses collaborateurs responsables et les actionnaires principaux présentent toutes garanties d'une activité irréprochable. En outre, conformément à l'art. 32 LFINMA, si la procédure révèle que l'assujetti a gravement enfreint le droit de la surveillance et qu'aucune mesure de rétablissement de l'ordre légal ne doit être prise, la FINMA peut rendre une décision en constatation. Dans ce cadre, est seul pertinent le point de savoir si le comportement individuel de la personne visée a pu conduire, de manière causale et fautive, à une violation grave des dispositions du droit de la surveillance par l'établissement assujetti (cf. ATF 142 II 243 consid. 2.2 s. ; ATAF 2018 IV/5 consid. 5.5) ; en effet, compte tenu du principe de surveillance des établissements ancré à l'art. 3 let. a LFINMA (cf. supra consid. 2), l'obligation, dont la grave violation peut conduire au prononcé d'une interdiction d'exercer à l'encontre d'une personne physique, incombe non à celle-ci mais à l'assujetti lui-même (cf. ATF 142 II 243 consid. 2.3 ; ATAF 2018 IV/5 consid. 5.5).</w:t>
      </w:r>
    </w:p>
    <w:p>
      <w:r>
        <w:rPr>
          <w:b/>
        </w:rPr>
        <w:t>E. 4.2</w:t>
      </w:r>
    </w:p>
    <w:p>
      <w:r>
        <w:t>En l'espèce, ainsi que cela ressort en substance de la décision entreprise, l'autorité inférieure a constaté que le comportement du recourant - consistant à ne pas communiquer aux autres membres du conseil d'administration de la banque A._______ les informations en sa possession sur la situation financière de A.G._______ à la fin de l'année 2013 - constituait une violation grave des devoirs de diligence et de fidélité auxquels il était soumis. Sur cette base, elle a considéré, d'une part, que ce comportement était inadmissible du point de vue de la garantie d'une activité irréprochable au sens des art. 3 al. 2 let. c LB et 10 al. 2 let. c et d LBVM et de la garantie du détenteur de participations qualifiées des art. 3 al. 2 let. cbis LB et 10 al. 2 let. d LBVM ; d'autre part, elle a jugé que ce comportement individuel du recourant avait contribué, de manière causale et fautive, à une grave violation, par la banque, de ses devoirs d'organisation et de gestion des risques ainsi que de son obligation d'annoncer à la FINMA toute information importante découlant du droit de la surveillance. Ce second examen du comportement du recourant reprend expressément les exigences jurisprudentielles permettant de justifier le prononcé de la mesure (cf. ATF 142 II 243 précité). En revanche, le constat supplémentaire de défaut de la garantie d'une activité irréprochable et de la garantie du détenteur de participations qualifiées n'a pas de portée propre dans le prononcé de la mesure puisqu'il ne repose in casu pas sur d'autres actes du recourant mais au contraire sur exactement les mêmes faits. Partant, la question de savoir si le comportement du recourant s'avère véritablement incompatible avec les exigences relatives aux garanties mentionnées précédemment en plus d'avoir conduit, de manière causale et fautive (cf. supra consid. 3), à des violations graves du droit de la surveillance par la banque (cf. infra consid. 5) peut demeurer indécise.</w:t>
      </w:r>
    </w:p>
    <w:p>
      <w:r>
        <w:rPr>
          <w:b/>
        </w:rPr>
        <w:t>E. 4.3</w:t>
      </w:r>
    </w:p>
    <w:p>
      <w:r>
        <w:t>Sur le vu de ce qui précède, force est de constater que l'autorité inférieure n'a pas retenu que les défauts des garanties d'une activité irréprochable et du détenteur de participations qualifiées constituaient des violations du droit de la surveillance au sens de l'art. 32 LFINMA pour justifier le prononcé de la mesure.</w:t>
      </w:r>
    </w:p>
    <w:p>
      <w:r>
        <w:rPr>
          <w:b/>
        </w:rPr>
        <w:t>E. 5</w:t>
      </w:r>
    </w:p>
    <w:p>
      <w:r>
        <w:t>Dans la décision entreprise, l'autorité inférieure a considéré que la non-transmission par le recourant aux autres membres du conseil d'administration de la banque A._______ des informations en sa possession à la fin de l'année 2013 sur la situation financière de A.G._______ se trouvait à l'origine de violations du droit de la surveillance par la banque ; elle a ainsi constaté que celle-ci avait contrevenu à ses devoirs en matière d'organisation interne et de gestion des risques ainsi qu'à son devoir d'annonce à la FINMA. Dans son recours, le recourant ne se prononce pas expressément sur la violation par la banque de ses devoirs. Il convient toutefois d'exposer ce qui suit.</w:t>
      </w:r>
    </w:p>
    <w:p>
      <w:r>
        <w:rPr>
          <w:b/>
        </w:rPr>
        <w:t>E. 5.1.1</w:t>
      </w:r>
    </w:p>
    <w:p>
      <w:r>
        <w:t>En vertu de l'art. 3 al. 2 let. a LB, les statuts, les contrats de société et les règlements de la banque doivent en définir exactement le champ d'activité et prévoir l'organisation correspondant à cette activité ; lorsque son but social ou l'importance de ses affaires l'exige, la banque doit instituer, d'une part, des organes de direction et, d'autre part, des organes préposés à la haute direction, à la surveillance et au contrôle, en délimitant les attributions de chacun d'entre eux de façon à garantir une surveillance appropriée de la gestion. Une gestion des risques appropriée constitue un élément central de la structure organisationnelle de la banque (cf. arrêt B-5756/2014 consid. 3.2.3 non publié dans l'ATAF 2017 IV/7). Ainsi, conformément à l'art. 9 al. 2 de l'ancienne ordonnance du 17 mai 1972 sur les banques (aOB, RO 1972 832), applicable à l'état de fait pertinent en l'espèce (cf. ATAF 2018 IV/4 consid. 3.2.2 ; arrêt du TAF B-3100/2013 du 30 juin 2015 consid. 2 et les réf. cit.), la banque fixe, dans un règlement ou dans des directives internes, les principes de gestion des risques ainsi que les compétences et la procédure en matière d'octroi de l'autorisation d'effectuer des opérations à risques. Elle doit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Il convient dans ce cadre d'exposer, pour chaque risque, dans quelle mesure la partie à la procédure devait le connaître, le saisir et le limiter (cf. ATF 142 II 243 consid. 3.1). Par ailleurs, l'art. 10 al. 2 let. a LBVM prescrit que l'autorisation pour exercer l'activité de négociant en valeurs mobilières présuppose que l'organisation du négociant et ses règlements garantissent le respect de la présente loi (voir aussi art. 19 ss OBVM). En outre, selon la Circulaire FINMA 2008/24, également applicable à la présente cause, il incombe au conseil d'administration, c'est-à-dire à l'organe exerçant la haute direction, la surveillance et le contrôle, de réglementer, d'instaurer, de maintenir, de surveiller et de valider régulièrement un contrôle interne approprié. Ce dernier doit être adapté à la taille, à la complexité, à la structure et au profil de risque de l'établissement. En instaurant un contrôle interne basé sur une analyse systématique des risques et en le surveillant, le conseil d'administration s'assure que tous les risques significatifs auxquels s'expose l'établissement sont identifiés, limités et surveillés. Dans les groupes financiers et les conglomérats financiers dominés par le secteur bancaire ou celui du négoce en valeurs mobilières, il convient en particulier de prendre aussi en compte les risques résultant du regroupement de plusieurs entreprises en une entité économique unique. L'analyse systématique des risques doit être documentée par écrit. Conformément à l'art. 8.2.2 du règlement général d'organisation de la banque A._______, il appartient au conseil d'administration de s'assurer que tous les risques significatifs auxquels s'expose la banque soient identifiés, limités et surveillés et que des mesures soient prises afin que les collaborateurs de tous les échelons hiérarchiques connaissent et comprennent leurs responsabilités et devoirs dans le processus de contrôle interne. Par ailleurs, conformément à l'art. 55 CC, la volonté d'une personne morale s'exprime par ses organes (al. 1) ; ceux-ci obligent la personne morale par leurs actes juridiques et par tous autres faits (al. 2). Du principe de l'attribution des actes d'un organe découle celui de l'imputation de la connaissance (Wissensvertretung) qui permet d'attribuer à la personne morale ce que sait son organe (cf. arrêts du TAF A-3064/2016 du 5 février 2018 consid. 6.2.1 ; A-798/2014 du 14 octobre 2014 consid. 6.1.1; Huguenin/ Reitze, in : Basler Kommentar, Zivilgesetzbuch I, Art. 1-456, 5ème éd. 2014, art. 54/55 n° 19 ; Julia Xoudis, in : Commentaire romand, Code civil, vol. 1, 2010, art. 54/55 CC n° 59). Il est ainsi généralement admis que les rapports de représentation ne sont pas pertinents dans ce cadre ; la connaissance de faits par un seul organe suffit à en imputer la connaissance à la personne morale. À tout le moins selon une partie de la doctrine, l'imputation à la personne morale n'intervient cependant que pour ce qui est connu de l'organe qui est au moins saisi de l'affaire ou alors lorsque les informations acquises par un organe n'ont pas été transmises à un autre organe, en raison du défaut d'organisation de la société (cf. arrêt du TF 4C.335/1999 du 25 août 2000 consid. 5a et les réf. cit. ; arrêts A-3064/2016 consid. 6.2.1 ; A-798/2014 consid. 6.1.1 ; Huguenin/ Reitze, op. cit., art. 54/55 n° 19 ; Xoudis, op. cit., art. 54/55 n° 59).</w:t>
      </w:r>
    </w:p>
    <w:p>
      <w:r>
        <w:rPr>
          <w:b/>
        </w:rPr>
        <w:t>E. 5.1.2</w:t>
      </w:r>
    </w:p>
    <w:p>
      <w:r>
        <w:t>En l'espèce, en application du principe de l'imputation de la connaissance, il faut admettre que les informations sur la situation financière de A.G._______ connues par le recourant, membre du conseil d'administration de la banque, sont également réputées connues de celle-ci. En outre, l'autorité inférieure a rappelé, dans sa décision, que le droit prudentiel ainsi que la règlementation de la banque exigeaient de son conseil d'administration qu'il éliminât ou réduisît par des mesures adaptées les risques identifiés, la situation de l'établissement devant, pour ce faire, sans cesse être évaluée et, en cas de besoin, adaptée. Elle a, en outre, à juste titre, considéré que, compte tenu des circonstances, les informations détenues par le recourant auraient nécessité de mener d'urgence des réflexions approfondies suivies d'une prise de mesures et d'instructions au niveau du conseil d'administration de la banque A._______. À cet égard, il sied également de rappeler que le réviseur externe avait estimé, dans son rapport d'audit prudentiel pour l'année 2012, qu'une analyse critique de la situation financière de A.G._______ devait faire partie du processus d'analyse du risque de crédit de la banque ; cela avait d'ailleurs fait l'objet d'une recommandation. De plus, le réviseur avait déjà eu l'occasion de relever le manque d'informations fiables sur l'évaluation et la solvabilité de A.G._______ depuis plusieurs années. Compte tenu de ces éléments, il faut bien admettre que toute information laissant penser que la situation financière de A.G._______ pouvait se péjorer se présentait comme essentielle à l'identification, la limitation et la surveillance des risques incombant à la banque. Or, il appert que, contrairement aux obligations légales revenant à la banque, la question des risques en lien avec l'accroissement substantiel des passifs de A.G._______ et son possible surendettement n'a jamais pas été thématisée et traitée au sein du conseil d'administration de la banque entre décembre 2013 et le 14 avril 2014 ; aussi, celle-ci a gravement violé les obligations qui lui incombaient en vertu des art. 3 al. 2 let. a LB et 9 al. 2 aOB. Quant au point de savoir si le recourant doit être tenu pour responsable de cette violation, il ressort des considérants qui précèdent que les informations que la banque aurait dû soupeser dans le cadre de la gestion des risques se trouvaient en sa possession depuis novembre 2013 voire début décembre 2013 ; en sa qualité de membre du conseil d'administration de la banque A._______, il ne les a pas transmises à la banque en violation de ses devoirs de diligence et de fidélité.</w:t>
      </w:r>
    </w:p>
    <w:p>
      <w:r>
        <w:rPr>
          <w:b/>
        </w:rPr>
        <w:t>E. 5.1.3</w:t>
      </w:r>
    </w:p>
    <w:p>
      <w:r>
        <w:t>Compte tenu de ces éléments, force est de reconnaître, avec l'autorité inférieure, que la banque a violé ses obligations découlant de l'art. 3 al. 2 let. a LB en raison du comportement individuel du recourant qui y a contribué de manière fautive et causale.</w:t>
      </w:r>
    </w:p>
    <w:p>
      <w:r>
        <w:rPr>
          <w:b/>
        </w:rPr>
        <w:t>E. 5.2.1</w:t>
      </w:r>
    </w:p>
    <w:p>
      <w:r>
        <w:t>En vertu de l'art. 29 al. 1 LFINMA, les assujettis, leurs sociétés d'audit et organes de révision ainsi que les personnes et entreprises détenant une participation qualifiée ou prépondérante au sein des établissements assujettis doivent fournir à la FINMA les renseignements et les documents nécessaires à l'accomplissement de ses tâches. En outre, l'obligation d'annoncer prescrite à l'art. 29 al. 2 LFINMA impose aux assujettis d'annoncer à la FINMA sans délai, spontanément et de façon proactive tout fait important susceptible de l'intéresser (« Vorkommnisse, die für die Aufsicht von wesentlicher Bedeutung sind » ; « tutti gli eventi di grande importanza ai fini della vigilanza » ; cf. arrêt du TF 2C_929/2017 du 23 avril 2018 consid. 2.2.1 et les réf. cit. ; Roland Truffer, in : BSK FINMAG, art. 29 n° 32 ss). Les obligations découlant des al. 1 et 2 de l'art. 29 LFINMA se présentent comme des moyens de surveillance fondamentaux en vue de permettre à l'autorité d'exercer ses tâches de surveillance en toute connaissance des faits (cf. arrêt B-4639/2014 consid. 2.2). Ainsi que cela ressort des textes allemand et italien, le devoir d'annonce de l'art. 29 al. 2 LFINMA porte uniquement sur les informations pertinentes pour la surveillance de l'assujetti concerné (cf. Truffer, in : BSK FINMAG, art. 29 LFINMA n° 38). Le caractère important, pour la surveillance, des faits à annoncer doit être examiné à la lumière du but de cette annonce extraordinaire, soit de permettre à la FINMA de prendre les mesures nécessaires sans délai (cf. Truffer, in : BSK FINMAG, art. 29 LFINMA n° 32 ; Message du 9 mai 2003 concernant une loi sur la surveillance des entreprises d'assurance [Loi sur la surveillance des assurances, LSA] et la modification de la loi fédérale sur le contrat d'assurance, FF 2003 3353, 3392). Ainsi, il convient d'annoncer de manière spontanée tous les faits pouvant conduire la FINMA, compte tenu de ses tâches et de sa pratique, à prendre immédiatement des mesures de surveillance ou, à tout le moins, à se préparer à la prochaine nécessité d'en prononcer (cf. Truffer, in : BSK FINMAG, art. 29 LFINMA n° 41). Constituent en particulier des faits importants susceptibles d'intéresser la FINMA dans le cadre de la surveillance les événements touchant les conditions d'octroi de l'autorisation prescrites par le droit des marchés financiers (cf. arrêt 2C_929/2017 consid. 2.2.1). Il peut s'agir par exemple de graves problèmes de trésorerie, de personnel ou d'organisation, de difficultés avec des autorités étrangères ou de changements de stratégie qui ont essentiellement des effets sur les risques d'un assujetti (cf. Message du 1er février 2006 concernant la loi fédérale sur l'Autorité fédérale de surveillance des marchés financiers [LAUFIN], FF 2006 2741, 2792). En outre, conformément à l'art. 30 LSA (RS 961.01), dont le contenu normatif a été repris à l'art. 29 al. 2 LFINMA (cf. arrêt 2C_929/2017 consid. 2.2.1 ; Message LFINMA, FF 2006 2741, 2792 ; Truffer, in : BSK FINMAG, art. 29 LFINMA n° 33 s.), l'obligation d'annonce concerne notamment des faits de nature à compromettre la solvabilité de l'entreprise d'assurance ou les intérêts des assurés (let. d). Il est rappelé, à cet égard, que la surveillance des marchés financiers a précisément pour but de protéger, conformément aux lois sur les marchés financiers, les créanciers, les investisseurs et les assurés, et d'assurer le bon fonctionnement des marchés financiers (ancien art. 5 LFINMA [RO 2008 5207] et art. 4 LFINMA). Compte tenu de ce but, le champ des faits qui n'apparaissent pas sans importance pour la FINMA se présente de manière très large (cf. Truffer, in : BSK FINMAG, art. 29 LFINMA n° 38).</w:t>
      </w:r>
    </w:p>
    <w:p>
      <w:r>
        <w:rPr>
          <w:b/>
        </w:rPr>
        <w:t>E. 5.2.2</w:t>
      </w:r>
    </w:p>
    <w:p>
      <w:r>
        <w:t>En l'espèce, l'importance pour la banque des informations détenues par le recourant dès novembre 2013 a déjà été démontrée (cf. supra consid. 3). Il ressort également des considérants qui précèdent que la banque s'est rendue fautive d'une violation des exigences portant sur l'organisation interne et la gestion des risques (cf. supra consid. 5.1). Attendu que cette violation se trouve directement liée à l'une des conditions de l'octroi de l'autorisation et, partant, les mesures susceptibles d'être prononcées par la FINMA (notamment art. 37 LFINMA), elles doivent également être qualifiées de manifestement importantes pour cette dernière. Qui plus est, il sied de souligner que le courrier du 22 avril 2014 informant finalement la FINMA des circonstances reprend pour l'essentiel les informations déjà connues par le recourant dès novembre voire décembre 2013 ; il y figure que l'audit spécial sur les états financiers de A.G._______ au 31 décembre 2013, effectué à la demande de la Banque M._______, n'était pas encore terminé et que, néanmoins, selon les informations dont elle disposait depuis la semaine précédente, il était probable que ces états financiers montrassent une insuffisance de fonds propres au 31 décembre 2013. Aussi, les organes de la banque ayant finalement pris contact avec l'autorité inférieure ont considéré que ces éléments suffisaient. Par ailleurs, indépendamment du caractère toujours imprécis des informations qui lui ont été communiquées, la FINMA n'a pas manqué de réagir rapidement ; en effet, une séance entre la banque et l'autorité de surveillance a eu lieu le 9 mai 2014 au cours de laquelle celle-ci a qualifié d'inacceptable que ces faits fussent portés à sa connaissance seulement à ce stade alors que ce processus avait commencé fin 2013 ; par courrier du 16 mai 2014, la FINMA a requis de la banque un reporting mensuel sur l'exposition de la banque A._______ et de ses clients envers A.G._______ ainsi que la situation financière de A.G._______. En application du principe de l'imputation de la connaissance (cf. supra consid. 5.1.1), il convient d'admettre que les informations dont le recourant avait connaissance, en sa qualité de membre du conseil d'administration de la banque A._______, doivent être imputées à la banque. Aussi, le défaut d'annonce à la FINMA se présente comme une violation, par la banque, d'informations en sa possession, importantes et susceptibles d'intéresser la FINMA. Compte tenu de la durée du retard ainsi que de l'importance des informations, la violation de l'obligation d'annonce doit indubitablement être qualifiée de grave.</w:t>
      </w:r>
    </w:p>
    <w:p>
      <w:r>
        <w:rPr>
          <w:b/>
        </w:rPr>
        <w:t>E. 5.2.3</w:t>
      </w:r>
    </w:p>
    <w:p>
      <w:r>
        <w:t>Sur le vu de ce qui précède, force est de constater que les informations détenues par le recourant constituent des informations importantes pour la surveillance qui auraient dû être communiquées à la FINMA. Faute de l'avoir fait avant le 22 avril 2014, la banque s'est dès lors rendue fautive d'une grave violation du droit de la surveillance.</w:t>
      </w:r>
    </w:p>
    <w:p>
      <w:r>
        <w:rPr>
          <w:b/>
        </w:rPr>
        <w:t>E. 6.1</w:t>
      </w:r>
    </w:p>
    <w:p>
      <w:r>
        <w:t>Dans le choix des mesures à adopter, la FINMA dispose d'une importante marge de manoeuvre mais doit se conformer aux principes généraux régissant toute activité administrative dont le principe de la proportionnalité (cf. ATF 135 II 356 consid. 3.1). Celui-ci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 125 I 474 consid. 3). Il conviendra dans ce cadre de tenir compte de la faute de l'intéressé. En outre, la mesure doit correspondre aux buts essentiels de la législation sur les marchés financiers, à savoir la protection respectivement des créanciers et des investisseurs, d'une part, et le bon fonctionnement du marché ainsi que la réputation de la place financière helvétique, d'autre part (cf. ATF 136 II 43 consid. 3.2 ; 135 II 356 consid. 3.1) ; ainsi, ces buts essentiels doivent justifier la sanction et l'emporter sur les désavantages en découlant pour l'intéressé sur ses possibilités de gains futurs au regard de la gravité des violations du droit de la surveillance constatées (cf. ATAF 2013/59 consid. 9.3.7 et les réf. cit. ; arrêt du TAF B-5772/2015 du 20 septembre 2017 consid. 3.1 et les réf. cit.). Parmi les mesures à la disposition de la FINMA, la décision en constatation se présente comme la mesure la plus douce (cf. arrêt B-5586/2013 consid. 8.3 ; voir aussi Hsu/ Bahar/ Flühmann, in : BSK FINMAG, art. 32 LFINMA n° 5).</w:t>
      </w:r>
    </w:p>
    <w:p>
      <w:r>
        <w:rPr>
          <w:b/>
        </w:rPr>
        <w:t>E. 6.2</w:t>
      </w:r>
    </w:p>
    <w:p>
      <w:r>
        <w:t>En l'espèce, il sied de tenir compte, d'une part, de la gravité des violations du droit de la surveillance par la banque constatées à juste titre par l'autorité inférieure et, d'autre part, la contribution fautive et causale du recourant à leur commission, ce dernier persistant en outre dans le cadre de la procédure de recours à nier les devoirs découlant de sa fonction. Sur cette base, il appert que la mesure s'avère adéquate et nécessaire en tant qu'elle permet à l'autorité de constater une violation grave de la loi et de le signifier clairement au recourant ; en même temps, elle constitue la mesure la plus douce à disposition de la FINMA dont l'impact sur la situation du recourant ne l'emporte pas sur l'intérêt public à garantir le respect constant des dispositions du droit de la surveillance.</w:t>
      </w:r>
    </w:p>
    <w:p>
      <w:r>
        <w:rPr>
          <w:b/>
        </w:rPr>
        <w:t>E. 6.3</w:t>
      </w:r>
    </w:p>
    <w:p>
      <w:r>
        <w:t>Sur la base de ces considérations, force est de constater que la mesure prononcée à l'encontre du recourant ne contrevient pas au principe de la proportionnalité.</w:t>
      </w:r>
    </w:p>
    <w:p>
      <w:r>
        <w:rPr>
          <w:b/>
        </w:rPr>
        <w:t>E. 7</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3'000 francs, doivent être intégralement mis à sa charge. Ils seront prélevés sur l'avance de frais de 7'000 francs versée par le recourant et le solde de 4'000 francs lui sera restitué dès l'entrée en force du présent arrêt.</w:t>
      </w:r>
    </w:p>
    <w:p>
      <w:r>
        <w:rPr>
          <w:b/>
        </w:rPr>
        <w:t>E. 8.2</w:t>
      </w:r>
    </w:p>
    <w:p>
      <w:r>
        <w:t>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