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B-5516/2015 vom 16. September 2015</w:t>
      </w:r>
    </w:p>
    <w:p>
      <w:r>
        <w:t>Bundesverwaltungsgericht, 2015-09-16, DE</w:t>
      </w:r>
    </w:p>
    <w:p>
      <w:r>
        <w:rPr>
          <w:b/>
        </w:rPr>
        <w:t xml:space="preserve">Quelle: </w:t>
      </w:r>
      <w:r>
        <w:t>https://mcp.opencaselaw.ch/entscheid/bvger_B-5516_2015</w:t>
      </w:r>
    </w:p>
    <w:p>
      <w:r>
        <w:t>FR: TAF B-5516/2015 du 16 septembre 2015</w:t>
      </w:r>
    </w:p>
    <w:p>
      <w:r>
        <w:t>IT: TAF B-5516/2015 del 16 settembre 2015</w:t>
      </w:r>
    </w:p>
    <w:p>
      <w:pPr>
        <w:pStyle w:val="Heading2"/>
      </w:pPr>
      <w:r>
        <w:t>Regeste</w:t>
      </w:r>
    </w:p>
    <w:p>
      <w:r>
        <w:t>Direktzahlungen und Ökobeiträge</w:t>
      </w:r>
    </w:p>
    <w:p>
      <w:pPr>
        <w:pStyle w:val="Heading2"/>
      </w:pPr>
      <w:r>
        <w:t>Erwägungen</w:t>
      </w:r>
    </w:p>
    <w:p>
      <w:r>
        <w:rPr>
          <w:b/>
        </w:rPr>
        <w:t>E. 1</w:t>
      </w:r>
    </w:p>
    <w:p>
      <w:r>
        <w:t>Die Eingabe der Beschwerdeführerin vom 10. September 2015 geht zur Kenntnis an die Vorinstanz und die Erstinstanz.</w:t>
      </w:r>
    </w:p>
    <w:p>
      <w:r>
        <w:rPr>
          <w:b/>
        </w:rPr>
        <w:t>E. 2</w:t>
      </w:r>
    </w:p>
    <w:p>
      <w:r>
        <w:t>Für das Verfahren B-6902/2013 werden keine Verfahrenskosten erhoben. Der Beschwerdeführerin wird der Kostenvorschuss von Fr. 2'000.- nach Eintritt der Rechtskraft des vorliegenden Urteils aus der Gerichtskasse zurückerstattet.</w:t>
      </w:r>
    </w:p>
    <w:p>
      <w:r>
        <w:rPr>
          <w:b/>
        </w:rPr>
        <w:t>E. 3</w:t>
      </w:r>
    </w:p>
    <w:p>
      <w:r>
        <w:t>Der Beschwerdeführerin wird für das Verfahren B-6902/2013 vor dem Bundesverwaltungsgericht zu Lasten der Vorinstanz eine Parteientschädigung von Fr. 3'360.- zugesprochen.</w:t>
      </w:r>
    </w:p>
    <w:p>
      <w:r>
        <w:rPr>
          <w:b/>
        </w:rPr>
        <w:t>E. 4</w:t>
      </w:r>
    </w:p>
    <w:p>
      <w:r>
        <w:t>Für das vorliegende Verfahren B-5516/2015 werden keine Kosten auferlegt, und es wird keine Parteientschädigungen zugesprochen.</w:t>
      </w:r>
    </w:p>
    <w:p>
      <w:r>
        <w:rPr>
          <w:b/>
        </w:rPr>
        <w:t>E. 5</w:t>
      </w:r>
    </w:p>
    <w:p>
      <w:r>
        <w:t>Dieses Urteil geht an: - die Beschwerdeführerin (Gerichtsurkunde; Beilage: Rückerstattungsformular); - die Vorinstanz (Gerichtsurkunde; Beilage: gemäss Ziff. 1); - die Erstinstanz (Einschreiben; Beilage: gemäss Ziff. 1); - das Bundesamt für Landwirtschaft BLW (Einschreiben); - das Eidgenössische Departement für Wirtschaft, Bildung und Forschung WBF (Gerichtsurkunde). Der vorsitzende Richter: Die Gerichtsschreiberin: Stephan Breitenmoser Kinga Jonas Rechtsmittelbelehrung: Gegen diesen Entscheid kann innert 30 Tage nach Eröffnung beim Bundesgericht, 1000 Lausanne 14,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 22. September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