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B-546/2008 vom 18. März 2008</w:t>
      </w:r>
    </w:p>
    <w:p>
      <w:r>
        <w:t>Bundesverwaltungsgericht, 2008-03-18, DE</w:t>
      </w:r>
    </w:p>
    <w:p>
      <w:r>
        <w:rPr>
          <w:b/>
        </w:rPr>
        <w:t xml:space="preserve">Quelle: </w:t>
      </w:r>
      <w:r>
        <w:t>https://mcp.opencaselaw.ch/entscheid/bvger_B-546_2008</w:t>
      </w:r>
    </w:p>
    <w:p>
      <w:r>
        <w:t>FR: TAF B-546/2008 du 18 mars 2008</w:t>
      </w:r>
    </w:p>
    <w:p>
      <w:r>
        <w:t>IT: TAF B-546/2008 del 18 marzo 2008</w:t>
      </w:r>
    </w:p>
    <w:p>
      <w:pPr>
        <w:pStyle w:val="Heading2"/>
      </w:pPr>
      <w:r>
        <w:t>Regeste</w:t>
      </w:r>
    </w:p>
    <w:p>
      <w:r>
        <w:t>Glücksspiele und Spielbanken</w:t>
      </w:r>
    </w:p>
    <w:p>
      <w:pPr>
        <w:pStyle w:val="Heading2"/>
      </w:pPr>
      <w:r>
        <w:t>Erwägungen</w:t>
      </w:r>
    </w:p>
    <w:p>
      <w:r>
        <w:rPr>
          <w:b/>
        </w:rPr>
        <w:t>E. 1</w:t>
      </w:r>
    </w:p>
    <w:p>
      <w:r>
        <w:t>Die Beschwerdegegner 2, 12, 14, 17 und 19 bestreiten die Beschwerdelegitimation des Beschwerdeführers 1 und der Beschwerdeführerinnen 2 bis 4. Sie beantragen damit implizit, vorliegender Zwischenentscheid sei auf die Eintretensfrage zu beschränken. Die Prozessvoraussetzungen werden vom Bundesverwaltungsgericht von Amtes wegen geprüft (Art. 48 ff. des Bundesgesetzes vom 20. Dezember 1968 über das Verwaltungsverfahren [VwVG; SR 172.021]). Die Instruktionskompetenz und die Kompetenz zur Verfahrensleitung liegen beim Bundesverwaltungsgericht, womit dieses unabhängig von allfälligen Parteianträgen entscheiden kann, ob es über die Prozessvoraussetzungen innerhalb des Entscheids in der Sache oder aber mittels Vorentscheid befindet (Thomas Merkli/Arthur Aeschlimann/Ruth Herzog, Kommentar zum Gesetz über die Verwaltungsrechtspflege im Kanton Bern, Bern 1997, N 8 ff. zu Art. 51). Ein Teilentscheid des Bundesverwaltungsgerichts über die Legitimation der Beschwerdeführenden 1 bis 4 würde eine eingehende Prüfung erfordern und das gesamte Verfahren unnötigerweise verzögern, zumal vor Bundesverwaltungsgericht eine Vielzahl ähnlich gelagerter Fälle hängig sind, die nach Möglichkeit koordiniert und auf denselben Zeitpunkt hin abgeschlossen werden sollten. Eine Beschränkung auf die Eintretensfrage widerspräche demnach dem Grundsatz der Prozessökonomie. Aus diesen Gründen wird die Frage der Beschwerdelegitimation nicht im vorliegenden Zwischenentscheid behandelt.</w:t>
      </w:r>
    </w:p>
    <w:p>
      <w:r>
        <w:rPr>
          <w:b/>
        </w:rPr>
        <w:t>E. 2</w:t>
      </w:r>
    </w:p>
    <w:p>
      <w:r>
        <w:t>Die Gesetzgebung über Glücksspiele ist Sache des Bundes (Art. 106 Abs. 1 der Bundesverfassung der Schweizerischen Eidgenossenschaft vom 18. April 1999 [BV, SR 101]). Der Vorinstanz kommt gemäss Art. 48 Abs. 1 des Spielbankengesetzes vom 18. Dezember 1998 (SBG, SR 935.52) die Aufgabe zu, die Spielbanken sowie die Einhaltung der spielbankenrechtlichen Vorschriften zu überwachen. Zum Vollzug kann sie die notwendigen Verfügungen erlassen. Art. 1 SBG umschreibt den Gegenstand der Spielbankengesetzgebung. Demnach soll das Spielbankengesetz u.a. das Glücksspiel um Geld oder andere geldwerte Vorteile regeln. Die rechtliche Definition des Glücksspiels findet sich in Art. 3 Abs. 1 SBG. Laut diesem Artikel sind Glücksspiele Spiele, bei denen gegen Leistung eines Einsatzes ein Geldgewinn oder ein anderer geldwerter Vorteil in Aussicht steht, der ganz oder überwiegend vom Zufall abhängt. Aus dem Wortlaut dieser Bestimmung ergibt sich, dass die spielbankenrechtlichen Vorschriften demnach ausschliesslich auf Glücksspiele anwendbar sind, weshalb eine Abgrenzung zwischen Glücksspielen und anderen Spielen vorgenommen werden muss. Die Regeln zur Abgrenzung zwischen Glücks- und Geschicklichkeitsspielen finden sich im 5. Kapitel der Verordnung vom 24. September 2004 über Glücksspiele und Spielbanken (VSBG, SR 935.521), wobei Art. 60 VSBG auf die Abgrenzung nicht automatisierter Spiele anwendbar ist. Gemäss Abs. 1 dieser Bestimmung kann die Vorinstanz um einen Entscheid angegangen werden oder von sich aus einen Entscheid fällen, wenn Zweifel bestehen, ob ein nicht automatisiertes Spiel als Geschicklichkeitsspiel oder als Glücksspiel zu qualifizieren ist. Rechtsfolge eines solchen Entscheids ist, dass die Vorinstanz darin festhält, ob die Spielbankengesetzgebung auf ein bestimmtes Spiel anwendbar ist oder nicht. Daraus folgt wiederum, inwiefern ein bestimmtes Spiel unter die Aufsichts- und Regelungskompetenz der Vorinstanz gemäss Art. 48 SBG fällt. In der kantonalen Zuständigkeit stehen diejenigen Kompetenzen, die nicht dem Bund übertragen sind (Art. 3 BV; subsidiäre Generalklausel zugunsten der kantonalen Zuständigkeit). Die Regelung der Geschicklichkeitsspiele ist damit Sache der Kantone. Art. 106 Abs. 4 BV bestätigt die kantonale Zuständigkeit in Bezug auf die Geschicklichkeitsautomaten ausdrücklich. Geschicklichkeits-Pokerturniere unterstehen damit der Gesetzgebung und Aufsicht der Kantone.</w:t>
      </w:r>
    </w:p>
    <w:p>
      <w:r>
        <w:rPr>
          <w:b/>
        </w:rPr>
        <w:t>E. 3</w:t>
      </w:r>
    </w:p>
    <w:p>
      <w:r>
        <w:t>Der Beschwerdeführer 1 sowie die Beschwerdeführerinnen 2 bis 4 beantragen, den Beschwerden gegen die Verfügungen sei die aufschiebende Wirkung nicht zu entziehen.</w:t>
      </w:r>
    </w:p>
    <w:p>
      <w:r>
        <w:rPr>
          <w:b/>
        </w:rPr>
        <w:t>E. 3.1</w:t>
      </w:r>
    </w:p>
    <w:p>
      <w:r>
        <w:t>Es stellt sich vorerst die Frage, wie die angefochtenen Verfügungen zu qualifizieren sind, damit im konkreten Fall allfällige Auswirkungen der aufschiebenden Wirkung auf die Rechtslage ermittelt werden können.</w:t>
      </w:r>
    </w:p>
    <w:p>
      <w:r>
        <w:rPr>
          <w:b/>
        </w:rPr>
        <w:t>E. 3.1.1</w:t>
      </w:r>
    </w:p>
    <w:p>
      <w:r>
        <w:t>In den angefochtenen Verfügungen qualifiziert die Vorinstanz "Texas Hold'em Unlimited (Freeze Out)" Pokerturniere als Geschicklichkeitsspiele. Ihre Kompetenz zur Qualifikation ergibt sich - wie in E. 2 ausgeführt - aus Art. 60 VSBG, wonach sie von Amtes wegen oder auf Antrag einen Entscheid darüber fällen kann, ob es sich bei einem nicht automatisierten Spiel um ein Glücks- oder ein Geschicklichkeitsspiel handelt. Insofern fällt sie einen Entscheid über den Bestand, Nichtbestand oder Umfang öffentlicher Rechte, was gemäss Art. 25 VwVG mittels einer Feststellungsverfügung zu geschehen hat.</w:t>
      </w:r>
    </w:p>
    <w:p>
      <w:r>
        <w:rPr>
          <w:b/>
        </w:rPr>
        <w:t>E. 3.1.2</w:t>
      </w:r>
    </w:p>
    <w:p>
      <w:r>
        <w:t>Indem die Vorinstanz eine Qualifikation vornimmt, äussert sie sich dazu, wie ein bestimmtes Spiel spielbankenrechtlich zu würdigen ist. Sie stellt demnach die für den konkreten Fall geltende Rechtslage, wie sie schon vorher gestützt auf das Spielbankenrecht bestand, verbindlich klar (vgl. Art. 5 Abs. 1 Bst. b VwVG; Xaver Baumberger, Aufschiebende Wirkung bundesrechtlicher Rechtsmittel im öffentlichen Recht: unter besonderer Berücksichtigung der Voraussetzungen für Entzug und Erteilung, Diss., Zürich 2006, N 234). Durch diese Verfügung werden keine Rechte und Pflichten begründet (vgl. Ulrich Häfelin/Georg Müller/Felix Uhlmann, Allgemeines Verwaltungsrecht, 5. A., Zürich 2006, N 895). Insbesondere werden durch die angefochtenen Verfügungen den Adressaten nicht das Recht gewährt, Pokerturniere durchzuführen. So weist die Vorinstanz in ihren Verfügungen (Dispositiv Ziffer 2) darauf hin, dass die Durchführung der Pokerturniere unter Vorbehalt anderer rechtlicher - insbesondere kantonalrechtlicher - Bestimmungen und nur unter Vorbehalt anderer Auflagen zulässig ist. Die angefochtenen Verfügungen sind daher als Feststellungsverfügungen zu qualifizieren.</w:t>
      </w:r>
    </w:p>
    <w:p>
      <w:r>
        <w:rPr>
          <w:b/>
        </w:rPr>
        <w:t>E. 3.2</w:t>
      </w:r>
    </w:p>
    <w:p>
      <w:r>
        <w:t>Ob den Beschwerden gegen die Verfügungen der Vorinstanz gemäss Art. 55 Abs. 1 VwVG die aufschiebende Wirkung zukommt oder diese entzogen wird, vermag an der Rechtslage nicht zu ändern. Eine Feststellungsverfügung hält lediglich einen konkreten Rechtszustand fest. Der Suspensiveffekt hemmt unter diesen Umständen zwar die Feststellungswirkung des Qualifikationsentscheids, doch wird dadurch die Rechtslage in materieller Hinsicht nicht beeinflusst (Baumberger, a.a.O., N 234). Dies hat zur Folge, dass bei Feststellungsverfügungen - im Gegensatz zu positiven Verfügungen - die Rechtslage durch das Beibehalten beziehungsweise das Entziehen der aufschiebenden Wirkung nicht geändert wird. Dies führt dazu, dass die Beschwerdeführer mit diesem Antrag nicht erreichen können, dass während der Dauer des Beschwerdeverfahrens keine Pokerturniere durchgeführt werden. Das Begehren der Beschwerdeführer erweist sich damit als gegenstandslos. Die Sache ist vielmehr unter dem Gesichtspunkt des Erlasses von vorsorglichen Massnahmen zu prüfen.</w:t>
      </w:r>
    </w:p>
    <w:p>
      <w:r>
        <w:rPr>
          <w:b/>
        </w:rPr>
        <w:t>E. 4</w:t>
      </w:r>
    </w:p>
    <w:p>
      <w:r>
        <w:t>Weiter beantragt der Beschwerdeführer 1 als vorsorgliche Massnahme, den Verfügungsadressaten sowie allfälligen Dritten, die sich auf die angefochtenen Verfügungen beziehen, zu verbieten, während der Dauer des Verfahrens Pokerturniere durchzuführen.</w:t>
      </w:r>
    </w:p>
    <w:p>
      <w:r>
        <w:rPr>
          <w:b/>
        </w:rPr>
        <w:t>E. 4.1</w:t>
      </w:r>
    </w:p>
    <w:p>
      <w:r>
        <w:t>Wie in E. 2 dargelegt, kann die Vorinstanz die rechtliche Qualifikation eines Spiels und damit die geltende Rechtslage mit Verfügung feststellen. Dadurch werden keine neuen Rechte oder Pflichten begründet. Die Feststellungsverfügung gibt kein Recht auf die Durchführung von Pokerturnieren, sondern sie stellt lediglich klar, dass es sich bei den fraglichen Pokerturnieren unter der geltenden Spielbankengesetzgebung nicht um Glücksspiele handelt. Gemäss Art. 48 Abs. 1 SBG hat die Vorinstanz die Aufgabe, die Einhaltung der spielbankenrechtlichen Vorschriften zu überwachen. Indem sie jedoch festgestellt hat, dass die Pokerturniere nicht unter die Spielbankengesetzgebung fallen, ist sie für die Aufsicht nicht mehr zuständig. Daran vermag die aufschiebende Wirkung der Beschwerde nichts zu ändern, weil diese nicht zur Folge hat, dass die fraglichen Pokerspiele als Glücksspiele zu gelten hätten. Deshalb liegt die Aufsicht über die strittigen Pokerturniere bis zu einem rechtskräftigen Entscheid zu ihrer rechtlichen Qualifikation bei den Kantonen (E. 2 letzter Absatz). Jedenfalls ist die Vorinstanz nicht befugt, gegenüber Veranstaltern von Pokerturnieren Sanktionen zu ergreifen beziehungsweise Verbote auszusprechen. Dasselbe gilt für das Bundesverwaltungsgericht als Rechtsmittelinstanz. Seine Kompetenz besteht ausschliesslich in der Nachprüfung, ob die Vorinstanz zu Recht festgestellt hat, dass die in Frage stehende Art von Pokerturnieren nicht unter die Spielbankengesetzgebung fallen. Inwiefern jedoch einzelne Pokerturniere durchgeführt werden dürfen, ist nicht Gegenstand des Verfahrens, weshalb weder die Vorinstanz noch das Bundesverwaltungsgericht zur Anordnung der verlangten vorsorglichen Massnahme zuständig ist.</w:t>
      </w:r>
    </w:p>
    <w:p>
      <w:r>
        <w:rPr>
          <w:b/>
        </w:rPr>
        <w:t>E. 4.2</w:t>
      </w:r>
    </w:p>
    <w:p>
      <w:r>
        <w:t>Selbst wenn das Bundesverwaltungsgericht mittels vorsorglicher Massnahmen die Durchführung von Pokerturnieren verbieten könnte, würde sich ein solcher Schritt hier nicht rechtfertigen. Vorsorgliche Massnahmen gemäss Art. 56 VwVG können getroffen werden, um einen bestehenden Zustand zu erhalten oder bedrohte Interessen einstweilen sicherzustellen. Der Entscheid über die Anordnung vorsorglicher Massnahmen setzt Dringlichkeit voraus, d.h. die fraglichen Vorkehren müssen sofort getroffen werden. Weiter muss der Verzicht auf Massnahmen für den Betroffenen einen Nachteil bewirken, der nicht leicht wieder gutzumachen ist (BGE 130 II 155 E. 2.2). Schliesslich muss eine Interessenabwägung erfolgen, wobei die anzuordnenden Massnahmen verhältnismässig sein müssen. Der durch die Endverfügung zu regelnde Zustand soll weder präjudiziert noch verunmöglicht werden (BGE 127 II 132 E. 3). Vorsorgliche Massnahmen beruhen auf einer bloss summarischen Prüfung der Sach- und Rechtslage. Die Hauptsachenprognose kann dabei berücksichtigt werden, wenn sie eindeutig ist; falls nicht, drängt sich Zurückhaltung auf (Isabelle Häner, Vorsorgliche Massnahmen im Verwaltungsverfahren und Verwaltungsprozess, in: ZSR 1997, S. 335).</w:t>
      </w:r>
    </w:p>
    <w:p>
      <w:r>
        <w:rPr>
          <w:b/>
        </w:rPr>
        <w:t>E. 4.3</w:t>
      </w:r>
    </w:p>
    <w:p>
      <w:r>
        <w:t>Soweit der Beschwerdeführer 1 sinngemäss vorbringt, ein Verbot von Pokerturnieren ausserhalb von Spielbanken sei vor allem deshalb dringlich, weil ansonsten Strukturen gefestigt würden, welche nur schwer wieder aufzuheben seien, kann dem nicht gefolgt werden. Wie die Beschwerdegegner 2, 12, 14, 17 und 19 in nachvollziehbarer Weise ausführen, trifft zwar zu, dass sich die Veranstalter von Pokerturnieren organisieren und dadurch entsprechende Strukturen entstehen. Weshalb diese jedoch nur schwer wieder aufzuheben sein sollen, ist nicht ersichtlich. Sollte sich herausstellen, dass es sich bei den angebotenen Pokerturnieren um Glücksspiele handelt, böte die Spielbankengesetzgebung ohne weiteres die rechtliche Handhabe, um die Durchführung wieder zu unterbinden. Der Beschwerdeführer 1 führt nicht näher aus, inwiefern ihm ein Nachteil erwachsen würde, wenn die vorsorglichen Massnahmen nicht angeordnet würden. Aus der Beschwerdeschrift geht zwar sinngemäss hervor, dass seine Mitglieder aufgrund finanzieller Einbussen einen Nachteil befürchten. Dieses nicht weiter begründete Vorbringen stösst jedoch ins Leere. Die finanziellen beziehungsweise wirtschaftlichen Interessen, die der Beschwerdeführer sinngemäss geltend macht, werden in derselben Form von den Beschwerdegegnern angeführt. Vorliegend ist nicht ersichtlich, inwiefern die diesbezüglichen Interessen des Beschwerdeführers 1 jene der Beschwerdegegner überwiegen sollen, zumal der Beschwerdführer 1 die finanziellen Einbussen nicht ansatzweise zu belegen versucht. Die Situation ist vielmehr umgekehrt: wenn den Beschwerdegegnern verboten würde, weiter tätig zu sein, wäre ihnen die Geschäftsgrundlage entzogen. Anders verhält es sich bei den Mitgliedern des Beschwerdeführers 1, für die Pokerturniere allenfalls ein Spielangebot unter vielen sind. Auch eine Interessenabwägung zwischen den vom Beschwerdeführer 1 und der Mehrheit der Kantone vorgebrachten Interessen und den Interessen der Beschwerdegegner führt zu keinem anderen Ergebnis. Soweit der Beschwerdeführer 1 angebliche öffentliche Interessen wie den Sozial- und Jugendschutz sowie die mangelnde gesetzliche Regelung in den Kantonen vorbringt, kann dies von der dem Privatrecht unterstehenden Partei nicht gehört werden (BGE 125 I 7 E. 3c). Schliesslich dringen auch die Mehrheit der Kantone mit ihrem Vorbringen, dass sie keine einschlägigen Gesetzesbestimmungen und weder personelle noch finanzielle Ressourcen zur Überwachung der Turniere hätten, nicht durch. Die Vorinstanz hat Pokerturniere nur in einem sehr engen Rahmen als Geschicklichkeitsspiele qualifiziert. Die Gesuchsteller hatten eine Turnierbeschreibung einzureichen (betreffend Grundspiel, Anzahl Teilnehmer, Buy-In, Startchips, Blindstruktur und Erhöhungskadenz, Preisgeldstruktur, Tischzuteilung und -auflösung, Spielerinformation, Nebenveranstaltungen, Anmeldung), womit ein gewisser Rahmen gesetzt worden ist. Es kann demnach nicht die Rede davon sein, dass die Turniere in einem rechtsfreien Raum stattfänden. Hinzu kommt, dass die Kantone und Gemeinden durchaus gesetzliche Regelungen für Grossveranstaltungen und Gastgewerbe haben, weshalb die Turniere unter diesem Aspekt - wie u.a. auch der Kanton Wallis ausführt - im Hinblick auf den Jugendschutz usw. problemlos gesteuert und beaufsichtigt werden können. Unter diesen Umständen muss weder die Verhältnismässigkeit der beantragten vorsorglichen Massnahme noch die Hauptsachenprognose geprüft werden.</w:t>
      </w:r>
    </w:p>
    <w:p>
      <w:r>
        <w:rPr>
          <w:b/>
        </w:rPr>
        <w:t>E. 4.4</w:t>
      </w:r>
    </w:p>
    <w:p>
      <w:r>
        <w:t>Das Begehren des Beschwerdeführers 1, wonach den Veranstaltern während der Verfahrensdauer verboten werden soll, Pokerturniere durchzuführen, ist abzuweisen, soweit überhaupt darauf einzutreten ist.</w:t>
      </w:r>
    </w:p>
    <w:p>
      <w:r>
        <w:rPr>
          <w:b/>
        </w:rPr>
        <w:t>E. 5</w:t>
      </w:r>
    </w:p>
    <w:p>
      <w:r>
        <w:t>Schliesslich beantragt der Beschwerdeführer 1, die Vorinstanz sei anzuweisen, während der Dauer des Verfahrens keine weiteren Pokerturniere als Geschicklichkeitsspiele zu qualifizieren, beziehungsweise entsprechende Gesuche zu sistieren. Obwohl der Kreis der möglichen vorsorglichen Massnahmen grundsätzlich nicht beschränkt ist, können nur solche angeordnet werden, die zum Schutz jener Interessen dienen, welche innerhalb des durch die spätere Hauptverfügung bestimmten Streitgegenstandes liegen. Das heisst, dass durch vorsorgliche Massnahmen nicht mehr erwirkt werden kann, als in der Hauptsache zu erreichen ist (Merkli/Aeschlimann/Herzog, a.a.O., N 1 zu Art. 27). Weisungen an die Vorinstanz, die ihre internen Verfahrensabläufe und ihre Aufsichtstätigkeiten betreffen, gehen über den Gegenstand des vorliegenden Verfahrens hinaus. Dem Bundesverwaltungsgericht kommt gegenüber der Vorinstanz in diesbezüglicher Hinsicht keine Weisungsbefugnis zu. Solche Anweisungen kann nur die der Vorinstanz hierarchisch übergeordnete Behörde erteilen. Gleichzeitig ist festzuhalten, dass das Bundesverwaltungsgericht aufgrund mangelnder Weisungsbefugnis gegenüber der Vorinstanz diese auch nicht anweisen kann, eventuelle in der Zwischenzeit gestellte Gesuche bis zum Abschluss des vorliegenden Verfahrens zu sistieren. Aus diesem Grund ist auf dieses Begehren des Beschwerdeführers 1 nicht einzutreten.</w:t>
      </w:r>
    </w:p>
    <w:p>
      <w:r>
        <w:rPr>
          <w:b/>
        </w:rPr>
        <w:t>E. 6</w:t>
      </w:r>
    </w:p>
    <w:p>
      <w:r>
        <w:t>Zusammenfassend ergibt sich, dass sich das Begehren, den Beschwerden die aufschiebende Wirkung nicht zu entziehen, als gegenstandslos erweist. Das Begehren, während des Verfahrens die Veranstaltung von Pokerturnieren in den Kantonen ausserhalb von Spielbanken zu verbieten, ist abzuweisen, soweit darauf überhaupt einzutreten ist. Auf das Begehren, die Vorinstanz während der hängigen Beschwerdeverfahren anzuweisen, keine weiteren Qualifikationsentscheide zu treffen, beziehungsweise entsprechende Gesuche zu sistieren, ist mangels Weisungsbefugnis des Bundesverwaltungsgerichts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