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B-5374/2015 vom 23. Mai 2016</w:t>
      </w:r>
    </w:p>
    <w:p>
      <w:r>
        <w:t>Bundesverwaltungsgericht, 2016-05-23, FR</w:t>
      </w:r>
    </w:p>
    <w:p>
      <w:r>
        <w:rPr>
          <w:b/>
        </w:rPr>
        <w:t xml:space="preserve">Quelle: </w:t>
      </w:r>
      <w:r>
        <w:t>https://mcp.opencaselaw.ch/entscheid/bvger_B-5374_2015</w:t>
      </w:r>
    </w:p>
    <w:p>
      <w:r>
        <w:t>FR: TAF B-5374/2015 du 23 mai 2016</w:t>
      </w:r>
    </w:p>
    <w:p>
      <w:r>
        <w:t>IT: TAF B-5374/2015 del 23 maggio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au recourant (art. 48 al. 1 let. a à c PA). Le recours a été déposé dans la forme (art. 52 al. 1 PA) et le délai (art. 50 al. 1 PA) prescrits et l'avance de frais versée en temps utile (art. 63 al. 4 PA). Partant, le recours est recevable.</w:t>
      </w:r>
    </w:p>
    <w:p>
      <w:r>
        <w:rPr>
          <w:b/>
        </w:rPr>
        <w:t>E. 2</w:t>
      </w:r>
    </w:p>
    <w:p>
      <w:r>
        <w:t>En l'espèce, le recourant conteste l'interprétation restrictive que défend l'autorité inférieure au sujet de l'art. 1 al. 4 let. b - ch. 4 en particulier - OPT-HES, relevant qu'une telle interprétation est arbitraire dans son résultat. A ce propos, il soutient en substance, d'une part, que la liste dressée à ladite disposition omet de nombreuses formations complémentaires en soins infirmiers qui étaient dispensées par l'ASI ou la CRS et ne tient pas compte des formations actuelles de niveau tertiaire (CAS et DAS) du domaine des soins infirmiers des HES et, d'autre part, qu'en dépit du fait qu'elle n'y figure pas, sa spécialisation en anesthésie est équivalente à la formation Höfa I de l'ASI décrite au chiffre 4 de la disposition précitée. En outre, il invoque notamment une inégalité de traitement entre les formations en soins infirmiers et les autres formations HES du domaine de la santé, pour lesquelles des listes non exhaustives ont été élaborées avec les associations professionnelles concernées. Par ailleurs, il expose, d'une part, qu'aucun élément légal ou intérêt public dans le domaine de la santé n'empêche qu'une personne disposant d'une formation ES acquière un titre HES après avoir accompli une formation postgrade ou un programme passerelle, de sorte que ces deux formations sont parallèles et non exclusives, et, d'autre part, qu'aucune base légale ne permet de refuser de prendre en compte les formations encore dispensées actuellement. Enfin, il relève que, contrairement à ce que prétend l'autorité inférieure, son titre ne lui donne pas accès aux programmes passerelles, notant qu'une mesure d'instruction à ce propos se serait révélée nécessaire. Pour le reste, il requiert l'audition de représentants de l'ASI et de la CRS.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ch. 2.8 p. 4131, ch. 3 ad art. 67 et 78 p. 4172 et 4177 ainsi que ch. 6.1 p. 4180 s. et ch. 6.5 p. 4183 ; message du Conseil fédéral du 5 décembre 2003 concernant la modification de la loi fédérale sur les hautes écoles spécialisées, in : FF 2004 117, ch. 2.8 ad let. B al. 1 let. c des dispositions transitoires p. 135 ainsi que ch. 6.1 p. 144 et ch. 6.2 p. 145 ; message du Conseil fédéral du 30 mai 1994 relatif à la loi fédérale sur les hautes écoles spécialisées, in : FF 1994 III 777, ch.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de formation fixée, sous forme de liste exhaustive, à l'art. 1 al. 4 let. b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il convient d'examiner la constitutionnalité de l'art. 1 al. 4 let. b OPT-HES litigieux, sous l'angle en particulier des droits fondamentaux que sont l'égalité, la protection contre l'arbitraire et la liberté économique. Pour rappel, une norme réglementaire viole l'interdiction de l'arbitraire ou le principe de l'égalité de traitement (art. 9 Cst. et 8 al. 1 Cst.) lorsqu'elle n'est pas fondée sur des motifs sérieux et objectifs, qu'elle est dépourvue de sens et d'utilité ou qu'elle opère des distinctions juridiques que ne justifient pas les faits à réglementer (cf. consid. 4.2 ; ATF 136 V 24 consid. 7.1) ; l'arbitraire dans la norme se confond presque toujours avec le grief d'inégalité dans la loi (cf. Mahon, op. cit., vol. II, n° 160 p. 269). Prévue expressément à l'art. 9 Cst., l'interdiction de l'arbitraire se définit communément comme celle de toute violation grossière d'une règle de droit ou de son interprétation manifestement insoutenable ; l'acte doit être insoutenable dans son résultat (cf. ibidem). Le principe d'égalité de traitement prévu à l'art. 8 al. 1 Cst. s'adresse tant au législateur (égalité dans la loi) qu'aux autorités administratives et judiciaires (égalité dans l'application de la loi), qui sont tenus de traiter de la même manière des situations semblables et de manière différente celles qui ne le sont pas. Ainsi, une loi ou une décision viole le principe de l'égalité consacré, lorsqu'elle établit des distinctions juridiques qui ne se justifient par aucun motif raisonnable au regard de la situation de fait à réglementer ou lorsqu'elle omet de faire des distinctions qui s'imposent au vu des circonstances ; il faut que le traitement différent ou semblable injustifié se rapporte à une situation de fait importante. La question de savoir s'il existe un motif raisonnable pour une distinction peut recevoir des réponses différentes suivant les époques et les idées dominantes ; le législateur dispose d'un large pouvoir d'appréciation dans le cadre de ces principes (cf. notamment ATF 139 V 331 consid. 4.3, 137 V 334 consid. 6.2.1, 137 I 167 consid. 3.5, 136 V 231 consid. 6.1 ; arrêt du TF 2C_622/2012 du 17 juin 2013 consid. 6.2 ; arrêts du TAF A-6139/2012 du 8 juillet 2014 consid. 3, B-1872/2011 du 27 février 2012 consid. 5.1 et B-4208/2010 du 9 décembre 2011 consid. 10.3 ; Moor/Flückiger/Martenet, op. cit., p. 839 ss et 846 s. ; Mahon, op. cit., n° 143 à 147 p. 237 ss). En l'occurrence, la liste exhaustive fixée à l'art. 1 al. 4 let. b OPT-HES ne viole pas, dans son principe, ces deux premiers droits fondamentaux. En effet, si ladite disposition contient une telle liste contrairement à l'art. 1 al. 3 OPT-HES, il sied de rappeler que la phrase introductive de ce dernier prévoit explicitement un régime d'exception pour la filière de soins infirmiers par rapport aux autres domaines d'études de la santé, soit celles de diététiciens, sages-femmes, physiothérapeutes et ergothérapeutes. Au regard de ces différentes filières, des distinctions sont à première vue objectivement justifiables. De même, dans le rapport explicatif de novembre 2014 concernant la modification du 4 décembre 2014 de l'OPT-HES (RO 2014 4481), le délégataire expose clairement qu'en lien avec la conception actuelle du système de formation dual en soins infirmiers et ses particularités, il se justifie d'adopter une approche restrictive (cf. p. 2, 3 et 5 dudit rapport). Celle-ci relevant, comme il ressort du rapport précité, d'une volonté politique en matière de formation (cf. p. 3), il n'appartient pas au Tribunal administratif fédéral de se prononcer plus avant sur le choix du délégataire d'établir une liste exhaustive pour y répondre, sous peine d'empiéter sur le large pouvoir d'appréciation de ce dernier. Pour ces mêmes raisons, la liste exhaustive de l'art. 1 al. 4 let. b OPT-HES ne viole pas, dans son principe, la liberté économique de l'art. 27 Cst., laquelle ne revêt pas un caractère absolu, mais peut être limitée par des dérogations ou des restrictions décidées par la Confédération ou les cantons. Les mesures de police ou de politique sociale, en principe conformes à la liberté économique, doivent tendre notamment à sauvegarder la tranquillité, la sécurité, la santé et la moralité publiques, à préserver d'un danger ou à l'écarter (cf. ATF 125 I 335 consid. 2a). Des restrictions de police au droit d'exercer librement une activité économique peuvent être apportées en vertu de l'art. 95 al. 1 Cst., qui habilite la Confédération à légiférer sur l'exercice des activités lucratives privées. En l'occurrence, les conditions d'une telle restriction sont remplies (cf. arrêts du TAF B-2461/2015 du 19 août 2015 consid. 4 et B-2274/2014 du 24 août 2015 consid. 5 ainsi que réf. cit. ; Mahon, op. cit., n° 121 ss p. 191 ss). Comme vu précédemment (cf. consid. 4.4.1), les éventuelles restrictions prévues dans la disposition visée reposent sur une base légale suffisante ; de même, elles sont justifiées par un intérêt public prépondérant - dès lors qu'elles ont pour but de répondre à des exigences relevant du domaine de la santé - et se révèlent, à première vue, aptes et nécessaires en vue d'atteindre le but visé par le délégataire tel qu'exposé dans son rapport explicatif de novembre 2014 (cf. art. 36 Cst. ; arrêts B-2461/2015 consid. 4 et B-2274/2014 consid. 5 ainsi que réf. cit. ; Mahon, op. cit., n° 121 ss p. 191 ss). Il s'ensuit que l'art. 1 al. 4 let. b OPT-HES ne porte pas atteinte à la Cst.. Autre est toutefois la question de savoir si l'application que fait l'autorité inférieure de cette liste exhaustive, au regard de l'interprétation qu'elle défend, est conforme aux droits constitutionnels dans le cas présent. Cette question doit être tranchée dans le cadre de l'examen des griefs soulevés par le recourant en lien avec la portée de l'art. 1 al. 4 let. b ch. 4 OPT-HES.</w:t>
      </w:r>
    </w:p>
    <w:p>
      <w:r>
        <w:rPr>
          <w:b/>
        </w:rPr>
        <w:t>E. 4.5</w:t>
      </w:r>
    </w:p>
    <w:p>
      <w:r>
        <w:t>En conclusion, sur le vu de ce qui précède, la délégation législative sur la base de laquelle l'art. 1 al. 4 let. b OPT-HES a été arrêté - soit, en particulier, la modification du 4 décembre 2014 ayant introduit cette nouvelle disposition - doit être considérée comme valable. Par conséquent, le Tribunal administratif fédéral doit faire preuve d'une grande retenue dans l'examen des griefs du recourant en lien avec l'art. 1 al. 4 let. b OPT-HES, en tenant compte du large pouvoir d'appréciation dont a bénéficié le DFE/DEFR pour réglementer la question. 5. Le recourant se plaint principalement d'une interprétation trop restrictive de l'art. 1 al. 4 let. b ch. 4 OPT-HES, en tant que l'autorité inférieure exige, en substance, la titularité d'un certificat correspondant en tout point à celui listé à ladite disposition ; il relève qu'en procédant de la sorte, elle ne tient pas compte du fait que sa spécialisation en anesthésie est équivalente et omet de nombreuses autres formations complémentaires passées en soins infirmiers ainsi que des formations actuelles de niveau tertiaire. De même, soulignant que la formation ES et la formation HES sont parallèles et non exclusives, il ajoute qu'aucune base légale ne permet de refuser de prendre en considération les formations toujours dispensées. Enfin, il expose que son titre ne lui donne pas accès aux programmes passerelles comme le soutient l'autorité inférieure.</w:t>
      </w:r>
    </w:p>
    <w:p>
      <w:r>
        <w:rPr>
          <w:b/>
        </w:rPr>
        <w:t>E. 5</w:t>
      </w:r>
    </w:p>
    <w:p>
      <w:r>
        <w:t>«infirmière/infirmier en hygiène maternelle et en pédiatrie»,</w:t>
      </w:r>
    </w:p>
    <w:p>
      <w:r>
        <w:rPr>
          <w:b/>
        </w:rPr>
        <w:t>E. 5.1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 Si plusieurs interprétations sont admissibles, il convient de choisir celle qui est conforme à la Constitution ;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consid. 4.2 ; notamment ATF 139 I 57 consid. 5.2, 137 V 273 consid. 4.2, 131 II 562 consid. 3.5, ATF 130 II 65 consid. 4.2, ATF 129 II 114 consid. 3.1, ATF 129 III 55 consid. 3.1.1 ; arrêt du TAF B-1554/2009 du 16 juin 2009 consid. 5.1.1).</w:t>
      </w:r>
    </w:p>
    <w:p>
      <w:r>
        <w:rPr>
          <w:b/>
        </w:rPr>
        <w:t>E. 5.2</w:t>
      </w:r>
    </w:p>
    <w:p>
      <w:r>
        <w:t>Pour rappel, l'art. 1 al. 4 let. b OPT-HES prévoit une deuxième condition à l'obtention a posteriori d'un titre HES en soins infirmiers sous la forme d'une liste exhaustive de quinze diplômes ou formations complémentaires - aux diplômes listés à l'art. 1 al. 4 let. a OPT-HES - dont les requérants sont tenus d'être titulaires ou qu'ils doivent avoir suivies. A la lecture, la formulation de cette disposition est univoque.</w:t>
      </w:r>
    </w:p>
    <w:p>
      <w:r>
        <w:rPr>
          <w:b/>
        </w:rPr>
        <w:t>E. 5.3</w:t>
      </w:r>
    </w:p>
    <w:p>
      <w:r>
        <w:t>Dans un arrêt récent (cf. arrêt du TAF B-4303/2015 du 9 mars 2016 consid. 5.3 à 5.6), le Tribunal administratif fédéral a exposé, en substance, qu'indépendamment du caractère exhaustif des quinze diplômes et formations qu'elle contient, la liste de l'art. 1 al. 4 let. b OPT-HES classe ceux-ci en quatre catégories (I à IV) délimitées par des critères qualitatifs et quantitatifs plus ou moins précis, sur le vu du contenu du rapport explicatif du DEFR de novembre 2014 concernant la modification du 4 décembre 2014 de l'OPT-HES. Il a ajouté qu'au regard de la formulation de ces derniers - en particulier de ceux de la catégorie IV, se rapportant aux chiffres 9 à 15 de l'art. 1 al. 4 let. b OPT-HES -, il peut se révéler nécessaire, selon le type de titre sur la base duquel la demande d'obtention a posteriori d'un titre HES en soins infirmiers est requise, de procéder par comparaison lors de l'examen de la deuxième condition. S'il ne peut pas être exclu de manière absolue qu'une certaine comparaison soit également nécessaire, dans ce même contexte, pour la catégorie II - dans laquelle est inclus le titre listé sous chiffre 4 -, compte tenu des critères qualitatifs et quantitatifs qui en délimite la portée, la question peut demeurer indécise en l'espèce, en raison de la particularité du titre présenté par le recourant.</w:t>
      </w:r>
    </w:p>
    <w:p>
      <w:r>
        <w:rPr>
          <w:b/>
        </w:rPr>
        <w:t>E. 5.4.1</w:t>
      </w:r>
    </w:p>
    <w:p>
      <w:r>
        <w:t>Dans le rapport explicatif de novembre 2014 précité, le DEFR indique (p. 2, 3 et 6 dudit rapport) que : "Jusqu'à présent, les réglementations de l'OPT établies par la Confédération n'ont concerné que des formations proposées dorénavant uniquement dans les hautes écoles spécialisées. Le domaine des soins infirmiers fait exception, étant donné qu'aujourd'hui, la formation en soins infirmiers est toujours proposée aussi bien dans les hautes écoles spécialisées (HES) que dans les écoles supérieures (ES). Les infirmières et infirmiers qui ont obtenu leur diplôme dans une école reconnue par la Croix-Rouge suisse (CRS) ont le droit, conformément à l'art. 23, al. 4 en relation avec l'annexe 5, ch. 4, al. 1, let. g, de l'ordonnance du DEFR concernant les conditions minimales de reconnaissance des filières de formation et des études postdiplômes des écoles supérieures (OCM ES, RS 412.101.61), de porter le titre d'«infirmière diplômée ES» / «infirmier diplômé ES». Le port du titre actuel est donc déjà garanti aujourd'hui dans le domaine des soins infirmiers. Des programmes passerelles ont été créés pour le passage dans une haute école spécialisée, si bien que la perméabilité est, elle aussi, garantie. La situation diffère par conséquent de celle qui prévaut dans les autres professions de la santé, proposées aujourd'hui exclusivement au niveau HES. C'est pourquoi, des clarifications supplémentaires ont été nécessaires pour la filière d'études en soins infirmiers. Dans le même temps, le domaine des soins infirmiers connaît un besoin important de personnel hautement qualifié. Certains titulaires de diplômes d'une école supérieure régis par l'ancien droit ont acquis, par des formations complémentaires qualifiantes, des compétences qui correspondent dans leur globalité à celles sanctionnées par un diplôme bachelor HES en soins infirmiers. La possibilité doit leur être donnée de porter un titre correspondant à leur formation et à leurs compétences et d'accéder aisément à des qualifications supplémentaires professionnelles et scientifiques, notamment aux filières d'études master consécutives. [...] La conception exposée ici se fonde sur le maintien des deux voies de formation dans le domaine des soins infirmiers, en adéquation avec les besoins du monde du travail. Elle garantit aux professionnels qualifiés ayant accompli leur formation sous l'ancien droit le port d'un titre actuel reconnu dans toute la Suisse ainsi que l'exercice de la profession. Il leur ouvre aussi l'accès à des formations ultérieures relevant de la formation continue ou de la formation professionnelle supérieure. En termes de politique de la formation, la réglementation de l'OPT doit donc être restrictive. Le projet prévoit que l'obtention a posteriori du titre HES soit réservée aux professionnels qui, dans leurs formations accomplies selon l'ancien droit, ont acquis des compétences correspondant dans leur globalité à celles sanctionnées par un diplôme bachelor en soins infirmiers. L'accès au master consécutif doit être facilité pour ces professionnels qualifiés afin de leur offrir de nouvelles perspectives professionnelles. La prise en compte des acquis de formation se justifie d'un point de vue économique.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 une liste exhaustive des formations complémentaires relevant pour la plupart de l'ancien droit (art. 3, al. 4, let. b, du projet), considérées comme des formations spécialisées qualifiantes. [...] L'achèvement des procédures de l'OPT pour toutes les filières d'études est prévu pour la fin 2025."</w:t>
      </w:r>
    </w:p>
    <w:p>
      <w:r>
        <w:rPr>
          <w:b/>
        </w:rPr>
        <w:t>E. 5.4.2</w:t>
      </w:r>
    </w:p>
    <w:p>
      <w:r>
        <w:t>L'obtention a posteriori du titre d'une haute école spécialisée, en particulier en soins infirmiers, s'intègre de manière complémentaire dans le système de formation suisse, dont l'éventail va de la formation professionnelle initiale de deux ans sanctionnée par l'attestation fédérale de formation professionnelle au doctorat universitaire, en incluant la formation professionnelle supérieure (EPS), degré tertiaire B, et les filières d'études bachelor et master des HES, degré tertiaire A (cf. documents d'information du SEFRI "Filière d'études en soins infirmiers - Introduction de l'obtention a posteriori du titre d'une haute école spécialisée" et "Les professionnels des soins plus nombreux grâce au Masterplan" du 3 février 2016, consultés sur le site Internet www.sbfi.admin.ch en date du 11 mai 2016). Ce dernier document indique, à ce propos, que le Conseil fédéral a approuvé le rapport final relatif au Masterplan "Formation aux professions des soins" (ci-après : le Masterplan ; cf. ibidem) qui a été mis sur pied en 2010 conjointement par la Confédération (SEFRI), les cantons (Conférence suisse des directeurs cantonaux de l'instruction publique [CDIP] et Conférence suisse des directeurs cantonaux de la santé [CDS]) ainsi que l'organisation nationale faîtière du monde du travail de la santé (OdASanté) ; ce rapport a pour but d'informer sur la réalisation des objectifs visés - soit, notamment, l'augmentation entre 2010 et 2015 du nombre de diplômes délivrés en Suisse dans le domaine des soins infirmiers et la coordination des projets correspondants aux trois axes prioritaires pour lesquels les travaux ont été lancés - ainsi que sur le résultat de ces différents projets (cf. rapport final du Conseil fédéral de janvier 2016 relatif au Masterplan "Formation aux professions des soins" [ci-après : le rapport Masterplan], p. 4, consulté sur le site Internet www.sbfi.admin.ch en date du 11 mai 2016). Les trois axes précités sont (1) le nombre de places de formation et de stages en adéquation avec les besoins, (2) la mise en oeuvre de la systématique de la formation et (3) les mesures relatives à la main-d'oeuvre étrangère ; parmi les projets et les thèmes que contient le deuxième axe figurent spécifiquement la "différenciation des formations ES et HES dans le domaine des soins", l'"OPT/diplômes selon l'ancien droit", l'"élaboration des règlements d'examen EP/EPS" ainsi que les "filières bachelor et master HES" (cf. Organigramme du SEFRI relatif au Masterplan "Formation aux professions des soins" dans sa version au 1er janvier 2013, consulté sur le site Internet www.sbfi.admin.ch en date du 11 mai 2016). A la lecture du rapport Masterplan, il ressort en particulier que la perméabilité du système instauré permet actuellement aux personnes intéressées d'accéder à une formation dans les soins à tous les niveaux, qu'il s'agisse du degré secondaire ou tertiaire (cf. p. 7 et 9 [tableau] dudit rapport). En ce qui concerne en particulier ce dernier, la présence de plusieurs cultures de formation dans le domaine de la santé a été considérée comme justifiée, le but étant de qualifier suffisamment de personnel pour garantir la couverture sanitaire (cf. ibidem, p. 21). Dans ce contexte, les diplômes ES en soins infirmiers et les diplômes de bachelor attestent de qualifications du degré tertiaire pour l'exercice de la profession (cf. ibidem, p. 8). Au regard du besoin du monde du travail en personnel hautement qualifié, l'examen professionnel (EP) et l'examen professionnel supérieur (EPS) - reconnus au niveau fédéral - permettent d'attester une spécialisation et une expertise dans des domaines précis ; la formation comprend la même proportion d'enseignement théorique que pratique (cf. ibidem, p. 8 et 13). Actuellement dix EP et EPS sont proposés dans le domaine médical et des soins, les bases d'un EP et de six EPS ayant été développées dans le cadre du projet "Profils de compétence soins infirmiers" (EP "Spécialiste pour les soins et l'accompagnement des personnes atteintes dans leur santé psychique", EPS "Soins palliatifs et oncologie avec spécialisations", EPS "Soins en gérontologie et soins psychogériatriques", EPS "Soins en néphrologie", EPS "Conseil en diabétologie", EPS "Infirmière puéricultrice" et EPS "Expert pour les soins et l'accompagnement des personnes atteintes dans leur santé psychique" ; cf. ibidem, p. 21 s.). Les écoles supérieures proposent non seulement la formation d'infirmier diplômé ES, mais aussi des études postdiplômes (EPD ES) d'expert en soins d'anesthésie, d'expert en soins intensifs ou d'expert en soins d'urgence (cf. ibidem,). Enfin, les développements du système de santé exigent des professionnels disposant de qualifications scientifiques, d'où la mise en place de filières d'études master dans les HES, dans lesquelles la formation est du reste davantage axée sur la transmission de connaissances scientifiques (cf. ibidem, p. 8 et 13). Le diplôme bachelor préparant à l'exercice de la profession dans le domaine des soins infirmiers, la plupart des diplômes HES en soins infirmiers sont de niveau bachelor ; les filières d'études master ont été introduites pour répondre au besoin croissant de professionnels disposant de qualifications scientifiques (cf. ibidem, p. 22). Selon le rapport du Masterplan, l'admission dans une filière d'études HES nécessite notamment une maturité professionnelle, spécialisée ou gymnasiale (cf. ibidem), ce dont certains détenteurs d'un diplôme ES en soins infirmiers disposent (cf. ibidem, p. 9 [tableau]). En 2014, le Conseil fédéral a approuvé une série de mesures élaborées par le DEFR en vue de promouvoir la formation professionnelle supérieure ; celles-ci entendent spécialement clarifier les passerelles vers les HES (cf. ibidem, p. 26 ss, dont tableau 2 en p. 28, p. 33). En outre, au regard des art. 25 et 73 LEHE - en particulier des al. 1 et 3 let. a de ce dernier -, la question des conditions d'admission aux HES est encore régie par la décision de l'assemblée plénière de la Conférence suisse des directeurs cantonaux de la santé du 13 mai 2004 pour la formation en santé dans le cadre des HES (cf. message du Conseil fédéral du 29 mai 2009 relatif à la loi fédérale sur l'aide aux hautes écoles et la coordination dans le domaine suisse des hautes écoles [LAHE] in : FF 2009 4067, ch. 3 ad art. 25 et 73 p. 4151 s. et 4175).</w:t>
      </w:r>
    </w:p>
    <w:p>
      <w:r>
        <w:rPr>
          <w:b/>
        </w:rPr>
        <w:t>E. 5.5</w:t>
      </w:r>
    </w:p>
    <w:p>
      <w:r>
        <w:t>En l'occurrence, pour rappel, l'autorité inférieure souligne, en particulier, que la formation postdiplôme spécialisée en soins d'anesthésie est toujours offerte, les personnes l'ayant accomplie étant légitimées à porter le titre fédéral - reconnu et protégé - d'"expert en soins d'anesthésie diplômé EPD ES", si bien que l'admission de cette formation dans la liste de l'art. 1 al. 4 let. b OPT-HES entraînerait une double reconnaissance dans le système de formation suisse. Par ailleurs, elle indique en substance que, l'accès à la formation d'une HES est garanti, tant au niveau bachelor qu'à celui du master, par le biais de programmes passerelles.</w:t>
      </w:r>
    </w:p>
    <w:p>
      <w:r>
        <w:rPr>
          <w:b/>
        </w:rPr>
        <w:t>E. 5.5.1</w:t>
      </w:r>
    </w:p>
    <w:p>
      <w:r>
        <w:t>Il appert à l'aune des contenus des deux rapports exposés ci-dessus (cf. consid. 5.4.1 et 5.4.2) que le système de formation suisse en soins infirmiers est dual, en ce sens qu'il repose sur les deux filières d'études principales que sont celles des écoles supérieures (ES) et des hautes écoles spécialisées (HES). S'il est fait référence à des programmes passerelles en vue de permettre une certaine perméabilité entre ces deux voies, la politique de formation envisagée prévoit une approche clairement restrictive au sujet de l'OPT-HES afin de n'affaiblir ni l'une ni l'autre, chacune des deux jouant un rôle distinctif primordial dans la réalisation des buts que se propose d'atteindre le régime ainsi instauré. De même, indépendamment de cette perméabilité relative, il ressort desdits rapports qu'au degré tertiaire, la filière d'études ES donne accès non seulement à des diplômes ES, mais aussi aux diplômes subséquents que sont, d'une part, le diplôme fédéral obtenu sur la base de l'examen professionnel supérieur (EPS) et, d'autre part, le diplôme d'études postdiplômes (EPD ES) d'expert en soins d'anesthésie, en soins intensifs ou soins d'urgence (cf. le rapport Masterplan, p. 9 [tableau]). Toujours actuels, ces trois diplômes sont reconnus et protégés sur le plan fédéral.</w:t>
      </w:r>
    </w:p>
    <w:p>
      <w:r>
        <w:rPr>
          <w:b/>
        </w:rPr>
        <w:t>E. 5.5.2</w:t>
      </w:r>
    </w:p>
    <w:p>
      <w:r>
        <w:t>A ce propos, l'art. 6 de l'ordonnance du DEFR concernant les conditions minimales de reconnaissance des filières de formation et des études postdiplômes des écoles supérieures (OCM ES, RS 412.101.61) dispose que les plans d'études cadres sont conçus et édictés par les prestataires de la formation, en collaboration avec les organisation du monde du travail - le SEFRI les approuvant sur proposition de la Commission fédérale des écoles supérieures - (al. 2) et que des plans d'études cadres peuvent être édictés pour les études postdiplômes, pour autant que les annexes de ladite ordonnance le prévoient (al. 3). Conformément à ce dernier alinéa - en lien avec l'art. 1 al. 2 let. e et 3 -, l'annexe 5 de l'ordonnance précitée conçoit spécifiquement une telle possibilité à son chiffre 3 alinéa 2. Sur cette base légale, l'OdASanté a édicté le plan d'études cadre pour les études postdiplômes des écoles supérieures "soins d'anesthésie", "soins intensifs", "soins d'urgence" (ci-après : le PEC), qui a été approuvé par l'Office fédéral de la formation professionnelle et de la technologie (OFFT [cf. art. 6 de l'OCM ES, dans sa version au 22 mars 2005] ; actuellement : le SEFRI). S'agissant en particulier du diplôme EPD ES d'expert en soins d'anesthésie, le chiffre 7.1.1 du PEC concernant l'équivalence des anciens titres professionnels prévoit que les titulaires du certificat "infirmier diplômé anesthésie", délivré par l'ASI conformément au "règlement et programme - formation postdiplôme d'infirmier en anesthésie" du 1er janvier 2000 (dans sa version au 25 février 2005 ; cf. art. 6), sont autorisés à porter le nouveau titre "expert en soins d'anesthésie diplômé EPD ES". De même, ce dernier règlement prévoit, en lien avec ses dispositions d'exécution du 27 avril 1999 (dans leur version au 1er juillet 2000), un régime transitoire pour assurer le passage avec le règlement précédent.</w:t>
      </w:r>
    </w:p>
    <w:p>
      <w:r>
        <w:rPr>
          <w:b/>
        </w:rPr>
        <w:t>E. 5.5.3</w:t>
      </w:r>
    </w:p>
    <w:p>
      <w:r>
        <w:t>Dans ce contexte, la solution retenue par l'autorité inférieure en l'espèce s'accorde avec le système de formation envisagé, tel qu'il ressort d'une interprétation historique et téléologique de l'art. 1 al. 4 let. b OPT-HES ; l'admission du diplôme EPD ES d'expert en soins d'anesthésie dans la liste de ladite disposition irait, en effet, à l'encontre de la volonté de maintenir un système de formation dual en Suisse pour les raisons développées dans les deux rapports précités. L'actualisation de la filière d'études menant, en l'état, au diplôme fédéral reconnu et protégé "EPD ES" démontre la volonté politique en matière de formation d'en faire, de nos jours encore, une voie alternative à celle des HES. Titulaire d'un certificat de capacité d'"infirmier-anesthésiste", il appartient donc au recourant d'entreprendre - si cela n'est pas déjà fait - les démarches envisageables en vue d'obtenir une mise à jour de son titre dans le cadre de cette filière, l'OPT-HES ne pouvant servir, comme exposé, à détourner le système de formation mis en place dans le domaine d'études des soins infirmiers. Par ailleurs, il convient de relever que l'approche de l'autorité inférieure est également conforme au régime de l'OPT-HES tel que tiré de la norme de délégation fédérale (art. 78 al. 2 LEHE) ; en effet, cette norme limite elle-même la conversion des titres à ceux décernés selon l'ancien droit, soit des titres pour lesquels il n'existe actuellement plus de filières de formation ES, celles-ci ayant été remplacées par des filières de formation HES (cf. notamment consid. 4.3). Par conséquent, c'est en connaissance de cause et pour des motifs soutenables que le titre dont se prévaut le recourant n'a pas été retenu dans la liste de l'art. 1 al. 4 let. b OPT-HES. Aussi, il ne se justifie pas de procéder à une comparaison entre la formation postdiplôme d'expert en soins d'anesthésie et celle du chiffre 4 de la disposition précitée. Pour le reste, les questions de savoir si et comment le recourant est réellement en mesure d'accéder - notamment par le biais de programmes passerelles - à la formation d'une HES en soins infirmiers peut demeurer indécise, dès lors qu'elle ne se révèle pas pertinente pour traiter l'objet de la présente procédure, qui concerne uniquement le point de savoir si c'est à tort ou à raison que l'autorité inférieure lui a refusé l'obtention a posteriori du titre HES en soins infirmiers, en retenant qu'il ne disposait pas d'un titre au sens de l'art. 1 al. 4 let. b ch. 4 OPT-HES. Aucune mesure d'instruction complémentaire ne se révèle dès lors nécessaire en l'état sur cette question. Enfin, en tant que le recourant fait valoir que de nombreuses autres formations complémentaires passées en soins infirmiers ainsi que des formations actuelles de niveau tertiaire n'ont pas été prises en compte dans la liste de l'art. 1 al. 4 let. b OPT-HES, qu'il existe une inégalité de traitement entre les formations en soins infirmiers et les autres formations HES du domaine de la santé pour lesquelles des listes positives, non exhaustives, sont prises en considération, que les formations ES et HES constituent des formations parallèles et non exclusives, ces arguments ne sont pas déterminants au regard de l'interprétation retenue de l'ordonnance précitée. 6. S'agissant de la requête tendant à l'audition de représentants de l'ASI et de la CRS, il sied de rappeler que le droit d'être entendu, garanti par les art. 29 al. 2 Cst. et 29 PA,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 partant, il n'est procédé à l'audition de parties ou de témoins que si de telles mesures d'instruction paraissent indispensables à l'établissement des faits de la cause (cf. arrêt du TAF B-5685/2012 du 17 décembre 2015 consid. 4.5.5 et réf. cit.). En particulier, l'audition de témoins se présente comme un moyen de preuve subsidiaire qui n'est utilisé qu'à titre exceptionnel lorsque les faits ne peuvent pas être suffisamment élucidés d'une autre manière (cf. ibidem). En l'espèce, les pièces figurant au dossier sont suffisantes pour établir les faits pertinents de la cause. De même, rien ne permet de retenir que la mesure d'instruction sollicitée permette d'influer d'une quelconque manière sur l'issue de la cause, le recourant ne motivant, du reste, pas plus avant sa requête de preuve. Aussi, procédant par appréciation anticipée des preuves, le tribunal renonce aux auditions de témoins requises. 7. Sur le vu de ce qui précède, c'est à juste titre que l'autorité inférieure n'a pas examiné plus avant si les conditions des lettres c et d de l'art. 1 al. 4 de l'ordonnance sur l'obtention a posteriori du titre d'une HES étaient remplies. Les griefs que fait valoir le recourant en lien avec ces dernières n'ont dès lors pas à être traités. Il s'ensuit que, mal fondé, le recours doit être rejeté. 8.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 ils sont entièrement compensés par l'avance de frais de Fr. 1'000.- effectuée, le 11 septembre 2015, par le recourant. Par ailleurs, il n'y a pas lieu d'allouer de dépens au recourant qui succombe (art. 64 al. 1 PA en lien avec l'art. 7 al. 1 FITAF). 9.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le recourant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