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B-536/2013 vom 4. März 2013</w:t>
      </w:r>
    </w:p>
    <w:p>
      <w:r>
        <w:t>Bundesverwaltungsgericht, 2013-03-04, DE</w:t>
      </w:r>
    </w:p>
    <w:p>
      <w:r>
        <w:rPr>
          <w:b/>
        </w:rPr>
        <w:t xml:space="preserve">Quelle: </w:t>
      </w:r>
      <w:r>
        <w:t>https://mcp.opencaselaw.ch/entscheid/bvger_B-536_2013</w:t>
      </w:r>
    </w:p>
    <w:p>
      <w:r>
        <w:t>FR: TAF B-536/2013 du 4 mars 2013</w:t>
      </w:r>
    </w:p>
    <w:p>
      <w:r>
        <w:t>IT: TAF B-536/2013 del 4 marzo 2013</w:t>
      </w:r>
    </w:p>
    <w:p>
      <w:pPr>
        <w:pStyle w:val="Heading2"/>
      </w:pPr>
      <w:r>
        <w:t>Regeste</w:t>
      </w:r>
    </w:p>
    <w:p>
      <w:r>
        <w:t>Öffentliches Beschaffungswesen</w:t>
      </w:r>
    </w:p>
    <w:p>
      <w:pPr>
        <w:pStyle w:val="Heading2"/>
      </w:pPr>
      <w:r>
        <w:t>Erwägungen</w:t>
      </w:r>
    </w:p>
    <w:p>
      <w:r>
        <w:rPr>
          <w:b/>
        </w:rPr>
        <w:t>E. 1.1</w:t>
      </w:r>
    </w:p>
    <w:p>
      <w:r>
        <w:t>Die Stellungnahme der Beschwerdeführerin vom (...) 2013 geht an die Gesuchstellerin und die Vergabestelle.</w:t>
      </w:r>
    </w:p>
    <w:p>
      <w:r>
        <w:rPr>
          <w:b/>
        </w:rPr>
        <w:t>E. 1.2</w:t>
      </w:r>
    </w:p>
    <w:p>
      <w:r>
        <w:t>Die Stellungnahme der Vergabestelle vom (...) 2013 "zur Eingabe der Zuschlagsempfängerin vom (...) 2013" geht an die Gesuchstellerin und die Beschwerdeführerin.</w:t>
      </w:r>
    </w:p>
    <w:p>
      <w:r>
        <w:rPr>
          <w:b/>
        </w:rPr>
        <w:t>E. 2.1</w:t>
      </w:r>
    </w:p>
    <w:p>
      <w:r>
        <w:t>Es wird festgestellt, dass der Gesuchstellerin im vorliegenden Beschwerdeverfahren keine Parteistellung zukommt.</w:t>
      </w:r>
    </w:p>
    <w:p>
      <w:r>
        <w:rPr>
          <w:b/>
        </w:rPr>
        <w:t>E. 2.2</w:t>
      </w:r>
    </w:p>
    <w:p>
      <w:r>
        <w:t>Auf die Anträge der Gesuchstellerin auf Vereinigung der Verfahren B-4852/2012 und B-536/2013 sowie auf Gewährung von Akteneinsicht wird nicht eingetreten.</w:t>
      </w:r>
    </w:p>
    <w:p>
      <w:r>
        <w:rPr>
          <w:b/>
        </w:rPr>
        <w:t>E. 2.3</w:t>
      </w:r>
    </w:p>
    <w:p>
      <w:r>
        <w:t>Von einer Beiladung der Gesuchstellerin wird abgesehen.</w:t>
      </w:r>
    </w:p>
    <w:p>
      <w:r>
        <w:rPr>
          <w:b/>
        </w:rPr>
        <w:t>E. 3.1</w:t>
      </w:r>
    </w:p>
    <w:p>
      <w:r>
        <w:t>Die Kosten für dieses Teilurteil in der Höhe von Fr. 900.- werden der Gesuchstellerin auferlegt. Diese Kosten sind innerhalb von 30 Tagen nach Rechtskraft dieses Teilurteils zu Gunsten der Gerichtskasse zu überweisen.</w:t>
      </w:r>
    </w:p>
    <w:p>
      <w:r>
        <w:rPr>
          <w:b/>
        </w:rPr>
        <w:t>E. 3.2</w:t>
      </w:r>
    </w:p>
    <w:p>
      <w:r>
        <w:t>Der Beschwerdeführerin wird zu Lasten der Gesuchstellerin eine Parteientschädigung von Fr. 500.- (inkl. MWST) zugesprochen.</w:t>
      </w:r>
    </w:p>
    <w:p>
      <w:r>
        <w:rPr>
          <w:b/>
        </w:rPr>
        <w:t>E. 4</w:t>
      </w:r>
    </w:p>
    <w:p>
      <w:r>
        <w:t>Dieses Teilurteil geht an: - die Gesuchstellerin (Gerichtsurkunde; vorab per Fax; Beilagen: gemäss Ziff. 1.1. und Ziff. 1.2. sowie Einzahlungsschein) - die Beschwerdeführerin (Gerichtsurkunde; vorab per Fax; Beilage: gemäss Ziff. 1.2.) - die Vergabestelle (Ref-Nr. SIMAP Projekt-ID [...]/Abbruch; Gerichtsurkunde; vorab per Fax; Beilage: gemäss Ziff. 1.1.) Die vorsitzende Richterin: Der Gerichtsschreiber: Vera Marantelli Said Huber Rechtsmittelbelehrung: Gegen dieses Teilurteil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 5. März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