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B-5338/2023 vom 27. März 2025</w:t>
      </w:r>
    </w:p>
    <w:p>
      <w:r>
        <w:t>Bundesverwaltungsgericht, 2025-03-27, FR</w:t>
      </w:r>
    </w:p>
    <w:p>
      <w:r>
        <w:rPr>
          <w:b/>
        </w:rPr>
        <w:t xml:space="preserve">Quelle: </w:t>
      </w:r>
      <w:r>
        <w:t>https://mcp.opencaselaw.ch/entscheid/bvger_B-5338_2023</w:t>
      </w:r>
    </w:p>
    <w:p>
      <w:r>
        <w:t>FR: TAF B-5338/2023 du 27 mars 2025</w:t>
      </w:r>
    </w:p>
    <w:p>
      <w:r>
        <w:t>IT: TAF B-5338/2023 del 27 marzo 2025</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sur le fondement de la jurisprudence du Tribunal fédéral, que les produits de la classe 30 sont généralement considérés comme des produits de consommation courante qui visent un large public dont le degré d'attention est plutôt faible (décision attaquée no III.D.4).</w:t>
      </w:r>
    </w:p>
    <w:p>
      <w:r>
        <w:rPr>
          <w:b/>
        </w:rPr>
        <w:t>E. 3.1.2</w:t>
      </w:r>
    </w:p>
    <w:p>
      <w:r>
        <w:t>La recourante et l'intimée ne discutent pas ce point.</w:t>
      </w:r>
    </w:p>
    <w:p>
      <w:r>
        <w:rPr>
          <w:b/>
        </w:rPr>
        <w:t>E. 3.2</w:t>
      </w:r>
    </w:p>
    <w:p>
      <w:r>
        <w:t>Selon la jurisprudence du Tribunal, les produits de la classe 30 sont, en Suisse, destinés au grand public, qui fait preuve d'un degré d'attention moindre. Il ne faut en outre pas perdre de vue que ces produits s'adressent également au spécialiste de la branche, qui fait preuve d'un degré d'attention accru (arrêts du TAF B-5276/2022 du 17 septembre 2024 consid. 3.2 "CAFFETTINO/Cafettone", B-1061/2017 du 7 août 2018 consid. 6 "[Nussknackermännchen] [3D]", B-1722/2016 du 28 mars 2018 consid. 4 "[emballage] [fig.]", B-5557/2011 du 19 septembre 2012 consid. 7 "[fig.]/[fig.]" et B-3622/2010 du 1er décembre 2010 consid. 3 in limine "WURZELBROT/WURZEL-RUSTI"). Il n'y a pas de raison de remettre ici en cause cette jurisprudence.</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4.2.1</w:t>
      </w:r>
    </w:p>
    <w:p>
      <w:r>
        <w:t>La décision attaquée retient que les produits contestés de la classe 30 se retrouvent en partie dans le libellé de la marque opposante dans cette classe comme par exemple "pâtisseries et confiseries". Pour les produits qui ne se retrouveraient pas de manière identique dans le libellé de la marque opposante ou qui ne seraient pas compris dans l'un de ces termes, il conviendrait d'admettre qu'ils sont similaires de par leur nature, leur but et leur utilisation avec les produits de la classe 30 de la marque opposante. Certains de ces produits pourraient même être complémentaires ou en compétition. Ils se trouveraient généralement sur les mêmes lieux de ventes et viseraient également les mêmes destinataires. Au final, ces produits seraient donc en partie identiques et en partie similaires (décision attaquée no III.B.4).</w:t>
      </w:r>
    </w:p>
    <w:p>
      <w:r>
        <w:rPr>
          <w:b/>
        </w:rPr>
        <w:t>E. 4.2.2</w:t>
      </w:r>
    </w:p>
    <w:p>
      <w:r>
        <w:t>La recourante et l'intimée ne contestent pas l'appréciation de l'autorité inférieure (recours p. 4 et réponse p. 2).</w:t>
      </w:r>
    </w:p>
    <w:p>
      <w:r>
        <w:rPr>
          <w:b/>
        </w:rPr>
        <w:t>E. 4.3</w:t>
      </w:r>
    </w:p>
    <w:p>
      <w:r>
        <w:t>Du point de vue du Tribunal, rien n'indique qu'il faille s'écarter de la position de l'autorité inférieure. La question de la similarité entre les denrées alimentaires différentes (arrêts du TAF B-2585/2020 du 15 avril 2021 consid 4.3 "Happy-Cola/Happy Cola [fig.] et B-7562/2016 du 4 décembre 2018 consid. 3 "MERCI/Merci [fig.]") peut notamment rester ouverte au vu des considérants qui suivent.</w:t>
      </w:r>
    </w:p>
    <w:p>
      <w:r>
        <w:rPr>
          <w:b/>
        </w:rPr>
        <w:t>E. 5</w:t>
      </w:r>
    </w:p>
    <w:p>
      <w:r>
        <w:t>Il convient maintenant de déterminer, du point de vue des cercles de consommateurs déterminants (consid. 4),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que les signes seraient similaires sur le plan visuel dans la mesure où ils contiendraient tous les deux les mots "LA FABRIQUE" pour la marque opposante et "LA FABRIK" pour la marque contestée. Il y aurait aussi une similarité dans la mesure des couleurs revendiquées, à savoir le rouge bordeaux pour la marque opposante et le rouge standard pour la marque contestée. Les signes différeraient dans la mesure où la marque opposante est écrite sur une seule ligne, alors que le signe attaqué serait écrit de manière "arrondie" formant la partie supérieure d'une sorte de cercle. Les divergences se situeraient dans les éléments figuratifs avec, du côté de la marque contestée, le drapeau suisse, l'élément en forme de "V", la présence des mots "BOUTIQUE EXPÉRIENCE" ainsi que la présentation d'ensemble du signe, sous la forme d'éléments verbaux formant un cercle et d'éléments figuratifs au centre du cercle (décision attaquée no III.C.5). Sur le plan auditif, l'autorité inférieure estime que les signes seraient similaires (et même identiques) dans la mesure du son des lettres "l a f a b r i q u e" ou "l a f a b r i k" et divergeraient dans la mesure du son des lettres supplémentaires contenues dans la marque contestée "b o u t i q u ee x p é r i e n c e" (décision attaquée no III.C.6). Sur la plan conceptuel, l'autorité inférieure constate que les signes opposés seraient similaires dans la mesure du concept de "fabrique", dans le sens d'une manufacture ou d'une usine. Elle renvoie à sa pratique qui considère ce terme comme non distinctif en relation avec des produits en ce sens qu'il sera compris comme renvoyant à leur lieu de fabrication. Ils se différencieraient dans la mesure du drapeau suisse et des mots "boutique expérience" dans le signe attaqué (décision attaquée no III.C.8).</w:t>
      </w:r>
    </w:p>
    <w:p>
      <w:r>
        <w:rPr>
          <w:b/>
        </w:rPr>
        <w:t>E. 5.2.2</w:t>
      </w:r>
    </w:p>
    <w:p>
      <w:r>
        <w:t>La recourante admet que, de son point de vue, les signes opposés seraient identiques sur le plan phonétique, dans la mesure des mots "LA FABRIQUE" et "LA FABRIK", qui serait la partie centrale de chacun d'eux. Elle en fait de même sur le plan conceptuel (recours p. 5).</w:t>
      </w:r>
    </w:p>
    <w:p>
      <w:r>
        <w:rPr>
          <w:b/>
        </w:rPr>
        <w:t>E. 5.2.3</w:t>
      </w:r>
    </w:p>
    <w:p>
      <w:r>
        <w:t>L'intimée explique que l'élément "FABRIQUE" (au singulier) ne peut être interprété logiquement que comme indiquant que les produits revendiqués ont été fabriqués dans un bâtiment appartenant à la catégorie d'un nombre indéterminé d'entreprises que l'on désigne généralement du terme de fabrique.</w:t>
      </w:r>
    </w:p>
    <w:p>
      <w:r>
        <w:rPr>
          <w:b/>
        </w:rPr>
        <w:t>E. 5.3</w:t>
      </w:r>
    </w:p>
    <w:p>
      <w:r>
        <w:t>Appelé à se prononcer, le Tribunal retient ce qui suit.</w:t>
      </w:r>
    </w:p>
    <w:p>
      <w:r>
        <w:rPr>
          <w:b/>
        </w:rPr>
        <w:t>E. 5.3.1</w:t>
      </w:r>
    </w:p>
    <w:p>
      <w:r>
        <w:t>Les signes se rejoignent graphiquement dans la mesure des lettres "LA FABRI" et divergent sur la fin du dernier mot "QUE/K" ainsi que sur les mots "BOUTIQUE EXPÉRIENCE" présents dans la marque attaquée. Ils s'éloignent aussi dans la disposition des parties verbales. En effet, dans le signe opposant, les mots "LA FABRIQUE" sont écrits sur une ligne alors que, dans le signe attaqué, les mots sont distribués autour d'un cercle, à savoir "LA FABRIK" sur le haut et "BOUTIQUE EXPÉRIENCE" sur le bas de ce cercle. La partie figurative de la marque opposante se présente ainsi : Le signe comprend trois parties parallélépipédiques de différentes tailles. Chacune des parties est traversée par des lignes blanches formant différentes formes géométriques simples. Les couleurs revendiquées (orange et bordeaux) évoquent celles de briques. Il n'est donc pas exclu que l'on puisse voir dans ces trois parallélépipèdes un bâtiment stylisé, de style plutôt industriel. On ne retrouve pas cet assemblage dans le signe attaqué, au profit d'une lettre "V" dont les extrémités sont très marquées. Il n'est pas exclu qu'on y voie la tête stylisée d'une vache, avec un museau et des cornes.</w:t>
      </w:r>
    </w:p>
    <w:p>
      <w:r>
        <w:rPr>
          <w:b/>
        </w:rPr>
        <w:t>E. 5.3.2</w:t>
      </w:r>
    </w:p>
    <w:p>
      <w:r>
        <w:t>D'un point de vue phonétique, la partie verbale de la marque opposante comprend les trois syllabes suivantes : /la fab ik/, alors que celle de la marque attaquée se fait de huit syllabes, à savoir : /la fab ik bu.tik k.spe. j s/. Les parties graphiques ne se prononcent pas. Cela permet de constater une similarité dans la mesure des trois syllabes /la fab ik/ et une divergence pour le reste.</w:t>
      </w:r>
    </w:p>
    <w:p>
      <w:r>
        <w:rPr>
          <w:b/>
        </w:rPr>
        <w:t>E. 5.3.3</w:t>
      </w:r>
    </w:p>
    <w:p>
      <w:r>
        <w:t>D'un point de vue sémantique, la partie verbale de la marque opposante ("LA FABRIQUE") se comprend au moins en français, mais vraisemblablement aussi en allemand, comme un établissement industriel ayant pour objet de transformer les matières premières en produits manufacturés susceptibles d'être livrés au commerce, avec comme synonymes un atelier, une manufacture, une usine (dictionnaire Larousse, https://www.larousse.fr/dictionnaires/francais/fabrique/32549, consulté le 24 mars 2025). Le concept de fabrique peut se retrouver dans la partie figurative du signe, si l'on y perçoit un bâtiment. La recourante admet qu'il s'agit d'un "jeu de mots" dans ce sens que le graphisme de sa marque représente des briques (recours p. 8). Dans la partie verbale de la marque attaquée ("LA FABRIK"), on trouve un mot allemand, transparent en français en raison de sa proximité, qui signifie "fabrique" (dictionnaire Duden en ligne, https://www.duden.de/ rechtschreibung/Fabrik, consulté le 24 mars 2025). Le sens que le consommateur visé attribue au reste de la marque attaquée, à savoir la lettre "V" majuscule, les mots "BOUTIQUE EXPÉRIENCE" et le drapeau suisse, est de moindre importance à ce stade dès lors que rien de semblable ne se retrouve du côté de la marque opposante. Seule compte ici la concordance du concept de fabrique, compris comme un atelier de transformation de matières premières.</w:t>
      </w:r>
    </w:p>
    <w:p>
      <w:r>
        <w:rPr>
          <w:b/>
        </w:rPr>
        <w:t>E. 5.3.4</w:t>
      </w:r>
    </w:p>
    <w:p>
      <w:r>
        <w:t>Finalement, le Tribunal retient une similarité graphique dans la mesure des lettres "LA FABRI", sonore pour ce qui est des sons /la fab ik/ et conceptuelle dans le sens d'un atelier de fabrication.</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6.2.1</w:t>
      </w:r>
    </w:p>
    <w:p>
      <w:r>
        <w:t>Selon la décision attaquée, la marque opposante dispose d'une force distinctive et d'un champ de protection normaux. En effet, les mots "LA FABRIQUE" appartiendraient au domaine public en ce sens qu'ils seraient banals en rapport avec les produits des classes 29 et 30, dans la mesure où on parlerait couramment de "fabrique de chocolat" pour désigner le lieu de fabrication du chocolat (une chocolaterie). La décision attaquée souligne que l'élément distinctif ou le plus distinctif est constitué par la partie figurative (décision attaquée no III.D.6).</w:t>
      </w:r>
    </w:p>
    <w:p>
      <w:r>
        <w:rPr>
          <w:b/>
        </w:rPr>
        <w:t>E. 6.2.2</w:t>
      </w:r>
    </w:p>
    <w:p>
      <w:r>
        <w:t>La recourante ne revient pas sur la question du champ de protection de la marque opposante autrement que sous l'angle du risque de confusion (consid. 7.2.2).</w:t>
      </w:r>
    </w:p>
    <w:p>
      <w:r>
        <w:rPr>
          <w:b/>
        </w:rPr>
        <w:t>E. 6.2.3</w:t>
      </w:r>
    </w:p>
    <w:p>
      <w:r>
        <w:t>L'intimée ne se prononce pas sur cette question.</w:t>
      </w:r>
    </w:p>
    <w:p>
      <w:r>
        <w:rPr>
          <w:b/>
        </w:rPr>
        <w:t>E. 6.3.1</w:t>
      </w:r>
    </w:p>
    <w:p>
      <w:r>
        <w:t>Le Tribunal constate avec l'autorité inférieure que le mot "LA FABRIQUE" est compris comme un établissement industriel (un atelier, une manufacture, une usine). Ce mot renvoie d'abord au monde des vêtements (fabrique de vêtements), mais aussi, en lien avec les produits de la marque opposante en classes 29 et 30, à celui de l'alimentation (par exemple "la fabrique Cailler", située dans la commune fribourgeoise de Broc). Selon la jurisprudence et la doctrine, le lieu de fabrication d'un produit ou de délivrance d'un service est descriptif de ce produit (arrêt du TAF B-5276/2022 du 17 septembre 2024 consid. 6.3.2 "CAFFETTINO/Cafettone" ; David Aschmann, in : SHK 2017, art. 2 LPM no 162 ; Städeli/Brauchbar Birkhäuser, op. cit., art. 3 LPM no 91 ; Meier/Fraefel in : CR PI, art. 2 LPM no 37). Il s'ensuit que la distinction que tente d'opérer la recourante entre "produits" et "services de fabrication" ne la mène nulle part. La référence au lieu où sont confectionnés les produits d'une marque est descriptive et elle est donc un élément faiblement distinctif.</w:t>
      </w:r>
    </w:p>
    <w:p>
      <w:r>
        <w:rPr>
          <w:b/>
        </w:rPr>
        <w:t>E. 6.3.2</w:t>
      </w:r>
    </w:p>
    <w:p>
      <w:r>
        <w:t>Quant à la partie graphique, son caractère distinctif, en principe normal, est doublement affaibli. D'une part, en soi, le signe, de par sa stylisation poussée et son faible contraste, n'a pas un sens immédiatement attribuable (arrêt du TAF B-4908/2014 du 20 octobre 2016 consid. 5.4.2 [blason] [fig.]/[blason] [fig.]). D'autre part, si l'on y détecte un bâtiment, il s'agit d'un bâtiment industriel, donc une fabrique (consid. 6.3.1). Il s'ensuit que la partie figurative a le même sens que la partie verbale, laquelle n'est pas distinctive (consid. 6.3.1).</w:t>
      </w:r>
    </w:p>
    <w:p>
      <w:r>
        <w:rPr>
          <w:b/>
        </w:rPr>
        <w:t>E. 6.3.3</w:t>
      </w:r>
    </w:p>
    <w:p>
      <w:r>
        <w:t>Au final, le Tribunal est amené à retenir une force distinctive au mieux normale du signe opposant, si l'on admet que l'on ne verra pas nécessairement une fabrique dans sa partie figurative.</w:t>
      </w:r>
    </w:p>
    <w:p>
      <w:r>
        <w:rPr>
          <w:b/>
        </w:rPr>
        <w:t>E. 7</w:t>
      </w:r>
    </w:p>
    <w:p>
      <w:r>
        <w:t>Vu la similarité entre les signes opposés (consid. 5.3.4), il faut maintenant déterminer s'il existe un risque de confusion, compte tenu du champ de protection au mieux normal de la marque opposante (consid. 6.3.3) et du faible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 que des produits ou des services pour lesquels ils sont enregistrés (consid. 4).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6).</w:t>
      </w:r>
    </w:p>
    <w:p>
      <w:r>
        <w:rPr>
          <w:b/>
        </w:rPr>
        <w:t>E. 7.2.1</w:t>
      </w:r>
    </w:p>
    <w:p>
      <w:r>
        <w:t>A la lecture de la décision attaquée, le fait que les signes puissent être perçus comme ayant en commun le terme "LA FABRIQUE" ou "LA FABRIK" et que, dans cette hypothèse, ils soient similaires visuellement, phonétiquement et conceptuellement, ne serait pas apte à fonder un risque de confusion. Partant de l'idée que l'élément ayant un effet global sur les signes est les mots "LA FABRIQUE/LA FABRIK", l'autorité inférieure relève qu'ils présentent des différences graphiques ("QUE/K") et qu'ils ont une origine différente. Elle rappelle les différences visuelles relevées précédemment (consid. 5.2.1) et les différences dégagées dans ce cadre seraient largement suffisantes pour les départager et écarter ainsi un risque de confusion, direct et indirect (décision attaquée nos III.D.11 et 12).</w:t>
      </w:r>
    </w:p>
    <w:p>
      <w:r>
        <w:rPr>
          <w:b/>
        </w:rPr>
        <w:t>E. 7.2.2</w:t>
      </w:r>
    </w:p>
    <w:p>
      <w:r>
        <w:t>La recourante commence par expliquer que le concept véhiculé par le terme "fabrique" ou "fabrik" concernerait plus naturellement des services (de fabrication) que des produits. Elle reproche à l'autorité inférieure de se fonder sur sa pratique en termes de services, alors que ce seraient des produits qui sont ici en cause. Selon elle, l'expression "LA FABRIQUE" ne serait pas apte à fournir une indication pertinente quant à une caractéristique du produit. Selon elle toujours, les indications relatives aux caractéristiques du produit seraient descriptives lorsqu'elles porteraient sur des éléments tels que son lieu de vente. En revanche, le mot "LA FABRIQUE" véhiculerait certes un concept, mais qui ne serait pas forcément descriptif des produits en question ; ce mot serait employé de façon "essentielle", sans autre précision qui permettrait un rattachement sémantique au domaine concerné. Selon elle, ce serait le décalage entre la marque et ce qu'elle distingue qui irait interpeller le consommateur et participer à l'effort de mémorisation et d'identification des articles proposés sous les marques en question. Elle explique que le mot "LA FABRIQUE" n'aurait pas de sens descriptif, mais seulement sémantique. La valeur sémantique de cette expression serait intégralement reprise par la marque attaquée, jusqu'au choix de l'article défini qui y accentuerait la perception d'unicité. Cela conduirait à un risque de confusion, d'autant plus qu'en l'espèce il y aurait une grande similarité ou identité entre les produits des marques en présence et que le degré d'attention du public serait faible (recours p. 5 à 9).</w:t>
      </w:r>
    </w:p>
    <w:p>
      <w:r>
        <w:rPr>
          <w:b/>
        </w:rPr>
        <w:t>E. 7.2.3</w:t>
      </w:r>
    </w:p>
    <w:p>
      <w:r>
        <w:t>L'intimée conteste la position de la recourante sur la portée des mots "LA FABRIQUE". Selon elle, ces mots devraient être interprétés comme indiquant que les produits en question sont fabriqués dans un bâtiment appartenant à la catégorie d'un nombre d'entreprises que l'on désigne généralement du terme de fabrique. Il s'agirait dès lors là simplement de la désignation purement générique d'un lieu indéfini de production, ceci indépendamment de l'éventuel accompagnement d'un article défini, comme en l'espèce "LA FABRIQUE" (réponse p. 4). Après une analyse détaillée de l'argumentation de la recourante, l'intimée finit par conclure que l'on peut fortement douter que le public ne perçoive pas immédiatement un rapport entre une désignation telle que "LA FABRIQUE", en relation avec des produits de l'industrie alimentaire, et le lieu de fabrication de ceux-ci (réponse p. 7). Elle critique plus particulièrement l'idée selon laquelle le public imaginerait plus volontiers des services de fabrication que la fabrication elle-même des produits. Elle rappelle que la pratique actuelle de l'autorité inférieure consiste à accepter l'enregistrement d'un service de fabrication seulement avec une précision supplémentaire, telle que "sur mesure". Elle reproche à la recourante de ne pas apporter le moindre élément factuel susceptible d'indiquer que de nouvelles pratiques auraient affaibli dans notre pays l'aura des fabriques de produits dans l'esprit des consommateurs. Elle conteste que l'usage de l'article défini donne au substantif "FABRIQUE" un sens unique et spécifique, se fondant en cela sur la jurisprudence du Tribunal (réponse p. 8). Selon elle, l'autorité inférieure aurait considéré à juste titre et conformément à la jurisprudence que l'élément verbal "LA FABRIQUE" appartient au domaine public, dans la mesure où il consiste en une description banale du lieu de fabrication des produits de la marque opposante (réponse p. 9). Elle continue son raisonnement en soulignant que l'élément verbal ne remplit aucune des fonctions de distinction et d'identification que la loi assigne à la marque. Ce serait par conséquent bien l'élément graphique de la marque opposante qui, seul, remplirait cette fonction en l'espèce (réponse p. 9).</w:t>
      </w:r>
    </w:p>
    <w:p>
      <w:r>
        <w:rPr>
          <w:b/>
        </w:rPr>
        <w:t>E. 7.3</w:t>
      </w:r>
    </w:p>
    <w:p>
      <w:r>
        <w:t>Appelé à se prononcer, le Tribunal retient ce qui suit.</w:t>
      </w:r>
    </w:p>
    <w:p>
      <w:r>
        <w:rPr>
          <w:b/>
        </w:rPr>
        <w:t>E. 7.3.1</w:t>
      </w:r>
    </w:p>
    <w:p>
      <w:r>
        <w:t>Le Tribunal a constaté que les marques opposées présentent des similarités visuelles, phonétiques et sémantiques dans la mesure du mot et du concept de "LA FABRIQUE"/"LA FABRIK" (consid. 5.3.4). Il a également constaté que la marque opposante était au mieux normalement distinctive (consid. 6.3.3).</w:t>
      </w:r>
    </w:p>
    <w:p>
      <w:r>
        <w:rPr>
          <w:b/>
        </w:rPr>
        <w:t>E. 7.3.2</w:t>
      </w:r>
    </w:p>
    <w:p>
      <w:r>
        <w:t>Du côté de la marque attaquée, l'élément qui domine se situe dans les mots "LA FABRIK" surmontant la lettre majuscule "V" (consid. 5.3). Les mots "BOUTIQUE EXPÉRIENCE" sont trop petits, par rapport à l'ensemble, pour laisser une trace dans l'esprit du consommateur visé, peu attentif (consid. 3.2). Leur rôle est plutôt de renforcer l'impression d'une forme circulaire, autour de la lettre "V", en la mettant en évidence. De même, à propos de la croix blanche sur fond rouge, la recourante n'apporte aucun argument qui permettrait d'arriver à une conclusion différente de celle de l'autorité inférieure, qui a repris ses propres directives. Il s'ensuit que ce signe n'est, lui non plus, pas à même d'influencer l'impression d'ensemble (arrêt du Tribunal fédéral 4A_385/2010, partiellement publié in : ATF 137 III 77, du 12 janvier 2011 consid. 4.2 "Hotel Sterne" ; arrêt du TAF B-1494/2011 du 2 mai 2012 consid. 6.3 "BANQUE HERITAGE [fig.]/MARCUARD HERITAGE [fig.]").</w:t>
      </w:r>
    </w:p>
    <w:p>
      <w:r>
        <w:rPr>
          <w:b/>
        </w:rPr>
        <w:t>E. 7.3.3</w:t>
      </w:r>
    </w:p>
    <w:p>
      <w:r>
        <w:t>Au final, il reste en présence deux marques qui se rejoignent sur un élément ("LA FABRIQUE"/"LA FABRIK"), qui est faible, car descriptif (consid. 6.3.1). La jurisprudence a rappelé que le risque de confusion peut être écarté dans l'impression d'ensemble seulement si l'élément faible repris est associé à un élément distinctif (arrêts du TAF B 2236/2022 du 13 septembre 2024 consid. 7.3.3 "KLARNA/Klarpay [fig.]" [proposé à la publication], B-2354/2016 du 29 mars 2017 "ALLIANZ/CH/ALLIANZ TGATechnische Gebäudeausrüstung [fig.]" consid. 3.6, B-5179/2012 du 20 mai 2014 consid. 3.5 "Tivo/Tivù Sat HD [fig.]", B-502/2009 du 3 novembre 2009 consid. 5.2.1.6 "Premium ingredients, s.l. [fig.]/Premium Ingredients International [fig.]" ; décision de l'ancienne CREPI du 28 juin 2006 "Red Label, Red Code ; Red Racing/Red M 150" sic! 2006 759 consid. 6). Or, tel est le cas en l'espèce. L'élément faible est accompagné d'une partie graphique, le "V" majuscule, qui est clairement distinctif. Il ne correspond à rien dans la marque opposante. Par ailleurs, la forme générale de la marque, à savoir des mots distribués en cercle autour de cette lettre "V", est très différente de la marque opposante. Dans cette dernière, le mot est écrit sur une ligne et la partie graphique (les parallélépipèdes formant, possiblement, un bâtiment industriel) sont aussi de forme oblongue, c'est-à-dire plus longue que large. Les couleurs revendiquées ne se coïncident pas totalement. Bien que le degré d'attention des consommateurs soit faible, la somme des différences graphiques entre les deux marques, de même que leur partie verbale faiblement distinctive, excluent tout risque, direct ou indirect, de confusion.</w:t>
      </w:r>
    </w:p>
    <w:p>
      <w:r>
        <w:rPr>
          <w:b/>
        </w:rPr>
        <w:t>E. 8</w:t>
      </w:r>
    </w:p>
    <w:p>
      <w:r>
        <w:t>Il ressort de tout ce qui précède que c'est à bon droit que l'autorité inférieure, en l'absence de risque de confusion, a rejeté l'opposition no 103'238. Le recours doit donc être rejeté et la décision rendue par l'autorité inférieure confirmée.</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qui obtient entièrement gain de cause et qui est représentée devant le Tribunal, a quant à elle droit à des dépens. L'intervention de son représentant consiste, pour l'essentiel, en le dépôt d'une réponse de 10 pages (consid. C.b).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2'500 francs le montant des frais de représentation nécessaires à la défense des intérêts de l'intimée dans le cadre de la présente procédure de recours (art. 9 al. 1 let. a FITAF) et de mettre cette somme à la charge de la recourante (art. 64 al. 1 et 3 PA ; art. 7 al. 1 FITAF).</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