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B-5274/2013 vom 28. Mai 2014</w:t>
      </w:r>
    </w:p>
    <w:p>
      <w:r>
        <w:t>Bundesverwaltungsgericht, 2014-05-28, FR</w:t>
      </w:r>
    </w:p>
    <w:p>
      <w:r>
        <w:rPr>
          <w:b/>
        </w:rPr>
        <w:t xml:space="preserve">Quelle: </w:t>
      </w:r>
      <w:r>
        <w:t>https://mcp.opencaselaw.ch/entscheid/bvger_B-5274_2013</w:t>
      </w:r>
    </w:p>
    <w:p>
      <w:r>
        <w:t>FR: TAF B-5274/2013 du 28 mai 2014</w:t>
      </w:r>
    </w:p>
    <w:p>
      <w:r>
        <w:t>IT: TAF B-5274/2013 del 28 maggio 2014</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Les recourants, qui ont pris part à la procédure devant l'autorité inférieure, sont spécialement atteints par la décision et ont un intérêt digne de protection à son annulation ou à sa modification. C'est également le cas pour C._______ attendu que I._______ Foundation a été liquidée (cf. ATF 123 II 153 consid. 2c). La qualité pour recourir doit dès lors leur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principe de la confidentialité).</w:t>
      </w:r>
    </w:p>
    <w:p>
      <w:r>
        <w:rPr>
          <w:b/>
        </w:rPr>
        <w:t>E. 3</w:t>
      </w:r>
    </w:p>
    <w:p>
      <w:r>
        <w:t>La FINMA explique que le Takeover Panel est l'autorité compétente en Grande-Bretagne pour la supervision et la réglementation des offres publiques d'achat, des fusions de sociétés et toute autre transaction qui pourrait déployer un effet de manière directe ou indirecte sur la propriété et le contrôle des sociétés. Ses compétences et ses tâches sont régies par le Takeover Code et le UK Companies Act 2006. Elle est notamment chargée de veiller à l'intégrité des marchés financiers. De par ses fonctions, elle correspond à la Commission des offres publiques d'acquisition pour la Suisse dont la FINMA est l'autorité de recours.</w:t>
      </w:r>
    </w:p>
    <w:p>
      <w:r>
        <w:rPr>
          <w:b/>
        </w:rPr>
        <w:t>E. 3.1</w:t>
      </w:r>
    </w:p>
    <w:p>
      <w:r>
        <w:t>Dans sa requête, le Takeover Panel s'est engagé à préserver la confidentialité des données en s'abstenant de les transmettre ou de les porter de toute autre manière à la connaissance de tierces personnes sans avoir obtenu l'accord préalable de la FINMA, sauf s'il y est tenu par la loi ou dans le cadre de l'exercice de ses fonctions, auquel cas il en informerait la FINMA et, dans l'hypothèse où celle-ci s'y opposerait, prendrait des mesures (reasonable endeavours) afin de ne transmettre les informations que dans la mesure du nécessaire et en faisant usage de tout moyen légal à sa disposition pour éviter ladite transmission ou en minimiser l'étendue. S'il existe une différence dans le langage juridique anglais entre les expressions "reasonable endeavours" et "best endeavours", la première étant souvent comprise dans un sens moins contraignant que la seconde, nonobstant, il ressort du reste du texte que l'autorité requérante entend entreprendre ce qui est en son pouvoir afin d'éviter la transmission des informations obtenues de la FINMA. De jurisprudence constante, une telle déclaration se révèle suffisante du point de vue de l'art. 38 al. 2 LBVM (cf. arrêt du TAF B 658/2009 du 23 avril 2009 consid. 4 et les réf. cit.).</w:t>
      </w:r>
    </w:p>
    <w:p>
      <w:r>
        <w:rPr>
          <w:b/>
        </w:rPr>
        <w:t>E. 3.2</w:t>
      </w:r>
    </w:p>
    <w:p>
      <w:r>
        <w:t>L'autorité requérante n'a pas pris explicitement d'engagement s'agissant du respect du principe de la spécialité. Elle explique cependant que les informations sollicitées sont destinées à examiner s'il existait un groupe agissant en violation de l'art. 9 du Takeover Code et si lesdites informations correspondaient à celles obtenues d'autres sources ; comme l'indique la FINMA, il s'agit de tâches ressortissant à la surveillance des bourses. En outre, il découle du Takeover Code que les compétences du Takeover Panel se limitent à la surveillance des activités en matière de contrôle des sociétés cotées en bourse et ne s'étendent pas à des fonctions dépassant le cadre de la surveillance des marchés financiers. En tenant compte de l'engagement de l'autorité requérante à préserver la confidentialité des données et éviter la transmission des informations obtenues de la FINMA à quelconque autorité tierce, il peut être conclu que le principe de spécialité sera respecté également. Si, sous ces conditions, une déclaration explicite n'est pas indispensable, il demeure préférable que la FINMA obtienne des autorités requérantes une déclaration expresse portant sur le respect du principe de la spécialité.</w:t>
      </w:r>
    </w:p>
    <w:p>
      <w:r>
        <w:rPr>
          <w:b/>
        </w:rPr>
        <w:t>E. 3.3</w:t>
      </w:r>
    </w:p>
    <w:p>
      <w:r>
        <w:t>Ainsi, il appert que le Takeover Panel est une autorité de surveillance des marchés financiers au sens de l'art. 38 al. 2 LBVM à laquelle l'entraide administrative peut être accordée. Ce point n'est d'ailleurs pas contesté par les recourants.</w:t>
      </w:r>
    </w:p>
    <w:p>
      <w:r>
        <w:rPr>
          <w:b/>
        </w:rPr>
        <w:t>E. 4</w:t>
      </w:r>
    </w:p>
    <w:p>
      <w:r>
        <w:t>Les recourants estiment que, dans la mesure où ils n'ont acquis que des obligations sans les convertir par la suite en actions, les règles du Takeover Code ne s'appliquent pas à eux car elles ne valent que pour les titres octroyant le droit de vote. Ils reprochent en outre à la FINMA d'interpréter la requête de manière trop large en fournissant à l'autorité requérante des données que celle-ci n'avait pas sollicitées. S'ils admettent que les noms des ayants droit économiques ainsi que le détail des transactions portant sur les obligations de E._______ soient transmis, ils déclarent que les noms des titulaires des comptes auprès de G._______ ainsi que leur fortune totale et les mouvements de titres autres que ceux de E._______ ne sont d'aucune utilité à l'enquête et qu'en décidant de les transmettre, la FINMA violerait le principe de la proportionnalité.</w:t>
      </w:r>
    </w:p>
    <w:p>
      <w:r>
        <w:rPr>
          <w:b/>
        </w:rPr>
        <w:t>E. 4.1</w:t>
      </w:r>
    </w:p>
    <w:p>
      <w:r>
        <w:t>Aux termes de l'art. 38 al. 4 2ème phrase LBVM, la FINMA respecte le principe de la proportionnalité. L'entraide administrative ne peut être accordée que dans la mesure nécessaire à la découverte de la vérité recherchée par l'autorité requérante. En général, il suffit que celle-ci démontre de manière adéquate que les informations requises sont de nature à servir à l'avancement de son enquête (cf. arrêt du TAF B 1023/2009 du 5 mai 2009 consid. 7.1 et les réf. cit.). Concrètement, elle doit exposer un état de fait laissant apparaître un soupçon initial d'infraction, donner les motifs de sa requête et décrire les informations et documents nécessités (cf. ATF 126 II 409 consid. 5a et les réf. cit. ; arrêt du TAF B 2980/2007 du 26 juillet 2007 consid. 5.1). Pour sa part, l'autorité requise doit uniquement examiner s'il existe suffisamment d'indices de possibles manquements aux obligations légales et réglementaires ou distorsions du marché justifiant la demande d'entraide.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 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 arrêt du TF 2A.701/2005 du 9 août 2006 consid. 4.2 ; ATAF 2008/66 consid. 7.2). Il appartient en outre au client concerné de réfuter de manière concrète et plausible d'autres indices éventuels de son implication, d'une façon ou d'une autre, aux transactions en cause, celles-ci ayant été effectuées à son insu dans le cadre d'un mandat de gestion discrétionnaire (cf. ATAF 2007/28 consid. 6.4 et les réf. cit.). Dans le cadre d'une procédure d'entraide, l'autorité requise n'a pas à soupeser la véracité des faits présentés dans la demande. En effet, dans la mesure où ceux-ci ne sont pas manifestement inexacts, incomplets ou contradictoires, elle se trouve liée par les faits constatés dans la requête (cf. ATF 128 II 407 consid. 5.2.1 et les réf. cit. ; arrêt du TAF B-658/2009 du 23 avril 2009 consid. 5.1). Elle n'a pas non plus à se pencher sur l'interprétation du droit de l'État requérant (cf. arrêt du TAF B-2980/2007 du 26 juillet 2007 consid. 6.2 et les réf. cit.).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Par ailleurs, la FINMA est autorisée à compléter spontanément une demande d'entraide avec les renseignements lui semblant utiles sous l'angle du droit de la surveillance, dans la mesure où ces renseignements paraissent pouvoir servir à la procédure étrangère et qu'ils ont un rapport objectif avec elle (cf. arrêt du TF 2A.12/2007 du 17 avril 2007 consid. 5.1 et les réf. cit.).</w:t>
      </w:r>
    </w:p>
    <w:p>
      <w:r>
        <w:rPr>
          <w:b/>
        </w:rPr>
        <w:t>E. 4.2</w:t>
      </w:r>
    </w:p>
    <w:p>
      <w:r>
        <w:t>En l'espèce, il ressort de l'état de fait présenté par l'autorité requérante que les bénéficiaires effectifs de l'acquisition des obligations de E._______ au travers de N._______ et O._______ sont des proches de la direction de la société, à savoir L._______ et H._______, respectivement associé d'affaires et oncle de J._______ ; les liens personnels et professionnels entre eux et J._______ ainsi que K._______ laissent à penser qu'ils ont été instruits par ces derniers au sujet de l'augmentation de capital de sorte qu'il est permis - comme l'avance le Takeover Panel - de soupçonner une action de concert ; les versements effectués et les accords de trust établis par J._______ ainsi que K._______ en faveur de L._______ et H._______ tendent dans le même sens ; il est ainsi possible que ces derniers fassent de facto partie du groupe A. Selon les indications de l'autorité requérante - non contestées par les recourants et dont la FINMA tout comme le Tribunal de céans n'ont pas à vérifier la véracité dans la mesure où elles ne sont pas manifestement erronées - ce groupe pourrait posséder 49.9 % du capital de la société lui en conférant ainsi le contrôle et lui imposant l'obligation de présenter une offre public d'achat des actions restantes ; à titre de rappel, la dérogation accordée par le Takeover Panel partait de la prémisse que le groupe A possédait 33.5 % des actions. En outre, J._______, K._______ ainsi que H._______ ont déclaré à l'autorité requérante ne pas connaître l'identité des acquéreurs des obligations par le biais de G._______. Or, les documents remis par G._______ révèlent que les ayants droit des comptes par lesquels les obligations ont été acquises font tous partie de la famille de J._______ ; qui plus est, H._______ est l'un de ces ayants droit ainsi que le donneur d'ordre d'achat pour tous les comptes en question. Sur la base de ces informations, il appert que tant le soupçon portant sur la violation des règles en matière d'action de concert que celui concernant la violation de l'interdiction de fournir des renseignements incorrects, incomplets ou trompeurs au Takeover Panel ne semblent pas infondés ; l'existence d'un rapport entre les transactions effectuées au travers de G._______ et les manquements soupçonnés ne peut être exclu de sorte que l'entraide doit être accordée sur le principe. Afin de faire échec à la transmission des informations, les recourants déclarent que l'achat des obligations était motivé par leur taux d'intérêt élevé. Cependant, dès lors qu'un lien avec les activités sous enquête n'est pas manifestement infirmé par les renseignements obtenus, les raisons invoquées par les intéressés pour expliquer leur achat ne font pas obstacle à l'octroi de l'entraide administrative (cf. ATF 127 II 142 consid. 5c). Quant aux arguments des recourants selon lesquels les normes du Takeover Code ne s'appliqueraient pas à eux puisqu'ils n'ont pas acquis d'actions, ils n'ont pas à être pris en considération ; en effet, dans la mesure où elles ne sont pas indubitablement erronées, l'autorité requise tout comme le Tribunal de céans n'ont pas à se pencher sur l'interprétation du droit étranger ou sur la véracité des déclarations de l'autorité requérante. Pour ce même motif, les extraits du procès-verbal de l'interrogatoire de H._______ ne leur sont d'aucune aide.</w:t>
      </w:r>
    </w:p>
    <w:p>
      <w:r>
        <w:rPr>
          <w:b/>
        </w:rPr>
        <w:t>E. 4.3</w:t>
      </w:r>
    </w:p>
    <w:p>
      <w:r>
        <w:t>Il reste à déterminer l'étendue des informations dont la transmission s'avère opportune et conforme au principe de la proportionnalité. La FINMA a décidé de transmettre outre les renseignements requis selon elle par le Takeover Panel - à savoir les noms des titulaires des comptes pour lesquels les transactions ont été effectuées et l'identité de leurs ayants droit économiques ainsi que tout changement afférent à l'identité de ces personnes ou à la quantité d'obligations détenues - également, à titre d'entraide spontanée, le montant des avoirs et les éventuelles autres valeurs conservés sur ces comptes. De leur côté, les recourants déclarent que les noms des ayants droit économiques devraient suffire à l'autorité requérante tandis que ceux des sociétés titulaires des comptes lui seraient indifférents.</w:t>
      </w:r>
    </w:p>
    <w:p>
      <w:r>
        <w:rPr>
          <w:b/>
        </w:rPr>
        <w:t>E. 4.3.1</w:t>
      </w:r>
    </w:p>
    <w:p>
      <w:r>
        <w:t>Il est manifeste, compte tenu des éléments exposés ci-dessus, que les noms des ayants droit économiques et le montant des obligations de E._______ qu'ils possèdent peuvent intéresser l'autorité requérante. Les recourants ne le contestent d'ailleurs pas. Ils estiment en revanche que l'identité des sociétés B._______ Inc., A._______ Corp., I._______ Foundation, D._______ Foundation et The M._______ Trust n'a pas à lui être révélée. L'identité des clientes de G._______ peut toutefois permettre au Takeover Panel de se faire une image plus précise des liens entre les divers intervenants et de leur manière de procéder. Par ailleurs, attendu que les transactions ont eu lieu par le biais de leurs comptes et que les recourants ne font pas valoir qu'elles ont été effectuées à leur insu, ils ne peuvent être considérés comme tiers non impliqués. A._______ Corp. figurant dans un document remis par G._______ en qualité de trustee de The M._______ Trust, le nom de ce dernier peut également être utile à l'autorité requérante.</w:t>
      </w:r>
    </w:p>
    <w:p>
      <w:r>
        <w:rPr>
          <w:b/>
        </w:rPr>
        <w:t>E. 4.3.2</w:t>
      </w:r>
    </w:p>
    <w:p>
      <w:r>
        <w:t>Les recourants déclarent que le montant des avoirs détenus sur les comptes ainsi que les titres autres que les obligations de E._______ transférés de I._______ Foundation à D._______ Foundation ne sont pas nécessaires à l'enquête. La FINMA soutient que ces informations pourraient s'avérer utiles, notamment en permettant au Takeover Panel d'estimer l'importance des obligations E._______ dans le portefeuille des sociétés et de comprendre les liens entre les divers intervenants, expliquant en outre qu'elle ne fait que transmettre les décomptes de bourse dans lesquels figure le titre E._______ nonobstant leur étendue. S'il ne peut en effet être totalement exclu que ces informations permettent à l'autorité requérante de tirer certaines conclusions quant à l'envergure de l'engagement financier des intervenants dans l'opération sous enquête, il doit exister néanmoins des motifs plus concrets de penser que lesdites informations et conclusions puissent s'avérer favorables à l'avancement de l'enquête (cf. supra consid. 4.1) ; or, tel n'est pas le cas en l'espèce. Les liens entre I._______ Foundation et D._______ Foundation semblent en outre suffisamment établis sans que la nature des avoirs transférés - autres que les obligations de E._______ - soit révélée.</w:t>
      </w:r>
    </w:p>
    <w:p>
      <w:r>
        <w:rPr>
          <w:b/>
        </w:rPr>
        <w:t>E. 4.3.3</w:t>
      </w:r>
    </w:p>
    <w:p>
      <w:r>
        <w:t>S'agissant de la période concernée, les recourants estiment que la transmission des renseignements doit se limiter à celle s'étendant de juin 2009 à février 2010. On peine cependant à saisir quelles informations les recourants entendent ainsi exclure de la transmission. En tout état de cause, il sied simplement de constater que les documents antérieurs ou ultérieurs sont liés à l'ouverture des comptes et à l'identification des clients, les rendant ainsi utiles à l'enquête du Takeover Panel.</w:t>
      </w:r>
    </w:p>
    <w:p>
      <w:r>
        <w:rPr>
          <w:b/>
        </w:rPr>
        <w:t>E. 4.4</w:t>
      </w:r>
    </w:p>
    <w:p>
      <w:r>
        <w:t>En conclusion, il appert que l'état de fait exposé par l'autorité requérante laisse apparaître un soupçon initial que certaines informations - à savoir les noms des sociétés titulaires des comptes auprès de G._______ et de leurs ayants droit économiques, dans le cas de A._______ Corp. également la référence à l'entité dont elle est trustee, ainsi que les détails des transactions portant sur les obligations de E._______ - peuvent contribuer à éclaircir, sans aller au-delà de ce qui est nécessaire ou du moins utile à l'enquête ; la requête du Takeover Panel ne constitue ainsi pas une recherche indéterminée de moyens de preuve. Par voie de conséquence, en admettant l'existence d'un tel soupçon justifiant de transmettre lesdites informations, la FINMA ne viole pas le principe de la proportionnalité. En revanche, s'agissant des informations que la FINMA a décidé de transmettre à titre d'entraide spontanée, à savoir la fortune totale détenue sur les comptes et les autres titres sans relation avec E._______, il n'y a pas lieu de retenir qu'elles soient utiles à l'enquête de sorte que leur transmission violerait le principe de la proportionnalité. Par conséquent, la FINMA devra en éviter la communication à l'autorité requérante en caviardant le cas échéant ces informations dans les documents transmis. Le recours doit être partiellement admis dans cette mesure.</w:t>
      </w:r>
    </w:p>
    <w:p>
      <w:r>
        <w:rPr>
          <w:b/>
        </w:rPr>
        <w:t>E. 5</w:t>
      </w:r>
    </w:p>
    <w:p>
      <w:r>
        <w:t>Dans son ordonnance du 24 mars 2014, le Tribunal de céans avait refusé aux recourants la consultation du document du 3 mars 2014 produit par le Takeover Panel au motif que l'intérêt d'une enquête officielle non encore close l'exigeait (art. 27 al. 1 let. c PA) voire également des intérêts privés importants, notamment ceux de personnes tierces citées dans la pièce litigieuse dont l'identité n'a pas été communiquée dans le résumé de la FINMA du 10 mars 2014 et ne doit pas être dévoilée aux recourants (art. 27 al. 1 let. b PA). Il sied encore de préciser à ce sujet qu'aucune information ressortant uniquement dudit document et non reprise dans le courrier de la FINMA n'a été utilisée au désavantage des recourants et que, par conséquent, il ne se révélait pas expédient de porter des informations complémentaires à leur connaissance (art. 28 PA a contrario).</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Aucun frais de procédure n'est mis à la charge des autorités inférieures, ni des autorités fédérales recourantes et déboutées (art. 63 al. 2 PA). En l'espèce, les recourants obtenant partiellement gain de cause, les frais de procédure doivent être réduits (art. 63 al. 1 PA). Dès lors, lesdits frais, lesquels s'élèvent à 5'000 francs, sont mis à la charge des recourants à raison de 4'000 francs, soit 1'000 francs chacun. Ils seront prélevés sur l'avance de frais de 5'000 francs déjà versée. Le solde sera restitué aux recourants.</w:t>
      </w:r>
    </w:p>
    <w:p>
      <w:r>
        <w:rPr>
          <w:b/>
        </w:rPr>
        <w:t>E. 7</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En l'espèce, la défense des recourants a nécessité les services d'un avocat et a impliqué plusieurs échanges d'écritures. Aucun décompte n'a été transmis au Tribunal de céans. En tenant compte du barème précité et de l'admission partielle du recours, une indemnité réduite fixée à 3'000 francs, soit 750 francs chacun, TVA non comprise, est équitablement allouée aux recourants à titre de dépens pour la procédure de recours. Ces dépens sont mis à la charge de l'autorité inférieure (art. 64 al. 2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