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B-5273/2009 vom 20. Oktober 2009</w:t>
      </w:r>
    </w:p>
    <w:p>
      <w:r>
        <w:t>Bundesverwaltungsgericht, 2009-10-20, DE</w:t>
      </w:r>
    </w:p>
    <w:p>
      <w:r>
        <w:rPr>
          <w:b/>
        </w:rPr>
        <w:t xml:space="preserve">Quelle: </w:t>
      </w:r>
      <w:r>
        <w:t>https://mcp.opencaselaw.ch/entscheid/bvger_B-5273_2009</w:t>
      </w:r>
    </w:p>
    <w:p>
      <w:r>
        <w:t>FR: TAF B-5273/2009 du 20 octobre 2009</w:t>
      </w:r>
    </w:p>
    <w:p>
      <w:r>
        <w:t>IT: TAF B-5273/2009 del 20 ottobre 2009</w:t>
      </w:r>
    </w:p>
    <w:p>
      <w:pPr>
        <w:pStyle w:val="Heading2"/>
      </w:pPr>
      <w:r>
        <w:t>Regeste</w:t>
      </w:r>
    </w:p>
    <w:p>
      <w:r>
        <w:t>Widerspruchssachen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Kopie des Schreibens des Beschwerdeführers vom 28. September 2009 geht zur Kenntnis an die Beschwerdegegnerin. Die Schreiben der Beschwerdegegnerin vom 29. September 2008 (recte: 2009) und 8. Oktober 2009 gehen in Kopie zur Kenntnis an den Beschwerdeführer.</w:t>
      </w:r>
    </w:p>
    <w:p>
      <w:r>
        <w:rPr>
          <w:b/>
        </w:rPr>
        <w:t>E. 2</w:t>
      </w:r>
    </w:p>
    <w:p>
      <w:r>
        <w:t>Es wird Akt genommen, dass sich die Parteien über den Streitgegenstand sowie über die Kostentragung geeinigt haben, und die Beschwerdegegnerin ihren Widerspruch zurückgezogen hat.</w:t>
      </w:r>
    </w:p>
    <w:p>
      <w:r>
        <w:rPr>
          <w:b/>
        </w:rPr>
        <w:t>E. 3</w:t>
      </w:r>
    </w:p>
    <w:p>
      <w:r>
        <w:t>Der angefochtene Entscheid der Vorinstanz vom 19. Juni 2009 wird mit Ausnahme der Ziffer 3 aufgehoben.</w:t>
      </w:r>
    </w:p>
    <w:p>
      <w:r>
        <w:rPr>
          <w:b/>
        </w:rPr>
        <w:t>E. 4</w:t>
      </w:r>
    </w:p>
    <w:p>
      <w:r>
        <w:t>Das Beschwerdeverfahren wird als gegenstandslos geworden abgeschrieben.</w:t>
      </w:r>
    </w:p>
    <w:p>
      <w:r>
        <w:rPr>
          <w:b/>
        </w:rPr>
        <w:t>E. 5</w:t>
      </w:r>
    </w:p>
    <w:p>
      <w:r>
        <w:t>Es werden keine Verfahrenskosten erhoben.</w:t>
      </w:r>
    </w:p>
    <w:p>
      <w:r>
        <w:rPr>
          <w:b/>
        </w:rPr>
        <w:t>E. 6</w:t>
      </w:r>
    </w:p>
    <w:p>
      <w:r>
        <w:t>Es wird keine Parteientschädigung zugesprochen.</w:t>
      </w:r>
    </w:p>
    <w:p>
      <w:r>
        <w:rPr>
          <w:b/>
        </w:rPr>
        <w:t>E. 7</w:t>
      </w:r>
    </w:p>
    <w:p>
      <w:r>
        <w:t>Dieser Entscheid geht an: den Beschwerdeführer (Einschreiben; Beilagen: gem. Ziff. 1, Beschwerdebeilagen retour) die Beschwerdegegnerin (Einschreiben; Beilage: gem. Ziff. 1) die Vorinstanz (Ref-Nr. Widerspruchsverfahren Nr. ...; Einschreiben) Die Einzelrichterin: Der Gerichtsschreiber: Maria Amgwerd Roger Mallepell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