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B-5261/2023 vom 4. Juni 2024</w:t>
      </w:r>
    </w:p>
    <w:p>
      <w:r>
        <w:t>Bundesverwaltungsgericht, 2024-06-04, FR</w:t>
      </w:r>
    </w:p>
    <w:p>
      <w:r>
        <w:rPr>
          <w:b/>
        </w:rPr>
        <w:t xml:space="preserve">Quelle: </w:t>
      </w:r>
      <w:r>
        <w:t>https://mcp.opencaselaw.ch/entscheid/bvger_B-5261_2023</w:t>
      </w:r>
    </w:p>
    <w:p>
      <w:r>
        <w:t>FR: TAF B-5261/2023 du 4 juin 2024</w:t>
      </w:r>
    </w:p>
    <w:p>
      <w:r>
        <w:t>IT: TAF B-5261/2023 del 4 giugno 2024</w:t>
      </w:r>
    </w:p>
    <w:p>
      <w:pPr>
        <w:pStyle w:val="Heading2"/>
      </w:pPr>
      <w:r>
        <w:t>Regeste</w:t>
      </w:r>
    </w:p>
    <w:p>
      <w:r>
        <w:t>Maturité fédérale</w:t>
      </w:r>
    </w:p>
    <w:p>
      <w:pPr>
        <w:pStyle w:val="Heading2"/>
      </w:pPr>
      <w:r>
        <w:t>Erwägungen</w:t>
      </w:r>
    </w:p>
    <w:p>
      <w:r>
        <w:rPr>
          <w:b/>
        </w:rPr>
        <w:t>E. 1.1</w:t>
      </w:r>
    </w:p>
    <w:p>
      <w:r>
        <w:t>Le Tribunal administratif fédéral est compétent pour connaitre du présent recours (cf. art. 31, 32 et 33 let. d LTAF et art. 5 al. 1 let. a PA).</w:t>
      </w:r>
    </w:p>
    <w:p>
      <w:r>
        <w:rPr>
          <w:b/>
        </w:rPr>
        <w:t>E. 1.2</w:t>
      </w:r>
    </w:p>
    <w:p>
      <w:r>
        <w:t>La procédure devant le Tribunal administratif fédéral est régie par la PA, pour autant que la LTAF n'en dispose pas autrement (cf. art. 37 LTAF).</w:t>
      </w:r>
    </w:p>
    <w:p>
      <w:r>
        <w:rPr>
          <w:b/>
        </w:rPr>
        <w:t>E. 1.3</w:t>
      </w:r>
    </w:p>
    <w:p>
      <w:r>
        <w:t>La qualité pour recourir doit être reconnue à la recourante (cf. art. 48 al. 1 PA). Les deux écritures, des 28 septembre et 9 octobre 2023, ont été déposées dans le délai de recours (cf. art. 50 al. 1 PA). Les autres conditions de recevabilité sont en outre respectées (cf. art. 52 al. 1 et 63 al. 4 PA). Le recours est ainsi recevable.</w:t>
      </w:r>
    </w:p>
    <w:p>
      <w:r>
        <w:rPr>
          <w:b/>
        </w:rPr>
        <w:t>E. 2</w:t>
      </w:r>
    </w:p>
    <w:p>
      <w:r>
        <w:t>L'ordonnance sur l'examen suisse de maturité du 7 décembre 1998 (ci-après : ordonnance ESM, RS 413.12) prévoit que la réussite de l'examen suisse de maturité confère le certificat de maturité gymnasiale (cf. art. 1 al. 1). L'examen doit permettre de juger si le candidat possède la maturité nécessaire aux études supérieures (art. 8 al. 1). A teneur de l'art. 22 al. 1 de l'ordonnance ESM, l'examen est réussi si le candidat a obtenu un total de 105 points au moins ; ou (let. a) a obtenu entre 84 et 104,5 points, pour autant qu'il n'ait pas de notes insuffisantes dans plus de quatre disciplines et que la somme des écarts de points par rapport à 4 dans ces disciplines soit inférieure ou égale à 7 (let. b).</w:t>
      </w:r>
    </w:p>
    <w:p>
      <w:r>
        <w:rPr>
          <w:b/>
        </w:rPr>
        <w:t>E. 3</w:t>
      </w:r>
    </w:p>
    <w:p>
      <w:r>
        <w:t>Conformément à l'art. 49 PA, le recourant peut invoquer la violation du droit fédéral, y compris l'excès ou l'abus du pouvoir d'appréciation, la constatation inexacte ou incomplète des faits pertinents et l'inopportunité de la décision attaquée.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et 131 I 467 consid. 3.1 ; ATAF 2010/11 consid. 4.1 et 2008/14 consid. 3.1 ; arrêt du TAF B-1332/2019 du 5 août 2019 consid. 2.1). La retenue dans le pouvoir d'examen n'est toutefois admissible qu'à l'égard de l'évaluation proprement dite des prestations.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 arrêt du TAF B-6296/2017 du 13 novembre 2018 consid. 2.2).</w:t>
      </w:r>
    </w:p>
    <w:p>
      <w:r>
        <w:rPr>
          <w:b/>
        </w:rPr>
        <w:t>E. 4</w:t>
      </w:r>
    </w:p>
    <w:p>
      <w:r>
        <w:t>En l'espèce, la recourante a obtenu, à l'issue de sa seconde tentative à l'examen suisse de maturité, un total de 85 points, 4 notes insuffisantes et une somme des écarts de points par rapport à 4 dans les disciplines insuffisantes de 8. Elle ne satisfait ainsi pas aux conditions de réussite de l'examen, la somme des écarts de points par rapport à 4 dans les quatre disciplines insuffisantes étant supérieure à 7 (cf. art. 22 al. 1 let. b de l'ordonnance ESM, cité sous consid. 2 ci-dessus). Par décision du 12 septembre 2023, l'autorité inférieure lui a dès lors communiqué que l'examen suisse de maturité n'était pas réussi et que le certificat de maturité ne pouvait pas lui être délivré.</w:t>
      </w:r>
    </w:p>
    <w:p>
      <w:r>
        <w:rPr>
          <w:b/>
        </w:rPr>
        <w:t>E. 4.1</w:t>
      </w:r>
    </w:p>
    <w:p>
      <w:r>
        <w:t>Déférant cette décision devant le Tribunal administratif fédéral, la recourante - dont l'attention a été attirée par courriel de l'autorité inférieure du 14 septembre 2023 qu'elle pouvait demander à recevoir une copie de ses épreuves écrites - ne fait valoir aucun grief au sens de l'art. 49 PA (cité sous consid. 3 ci-dessus). Elle ne se plaint nullement de l'appréciation de ses prestations ni du déroulement de l'examen ou de son évaluation ; elle ne conteste pas davantage l'application des prescriptions légales ou réglementaires. Elle ne requiert en somme pas une modification de ses résultats mais demande uniquement si le certificat de maturité ne peut néanmoins pas lui être délivré compte tenu de sa situation personnelle. Elle expose à cet égard pratiquer (...) à haut niveau, ce qui implique des entrainements de plus de 40 heures par semaine et, partant, des difficultés à concilier ceux-ci avec ses études, ce qui l'a poussée à étudier de manière autodidacte. Précisant en outre que ce sont dans les branches scientifiques où elle a obtenu de mauvais résultats, elle semble laisser entendre qu'elle ne souhaite pas s'orienter à l'avenir vers l'un de ces domaines.</w:t>
      </w:r>
    </w:p>
    <w:p>
      <w:r>
        <w:rPr>
          <w:b/>
        </w:rPr>
        <w:t>E. 4.2</w:t>
      </w:r>
    </w:p>
    <w:p>
      <w:r>
        <w:t>Tout d'abord, il y a lieu de relever que, selon l'ordonnance ESM, le certificat de maturité gymnasiale n'est délivré que si, et seulement si, l'examen suisse de maturité est réussi (cf. art. 1 al. 1 et 25 al. 1) ; elle ne prévoit aucune exception à cette condition nécessaire et suffisante. En l'occurrence, la recourante ne répond pas aux critères de réussite de l'examen suisse de maturité (cf. consid. 4 ci-dessus), ce qu'elle ne conteste nullement. Aussi, les explications fournies par celle-ci devant le tribunal de céans ne sont pas de nature à remettre en cause la décision d'échec à l'examen suisse de maturité prononcée par l'autorité inférieure. En effet, il est de jurisprudence constante que seule la prestation effective du candidat lors des épreuves est déterminante pour la réussite des examens (cf. not. arrêts du TAF B-4558/2022 du 2 mai 2024 consid. 6, B-4970/2020 du 6 septembre 2021 consid. 9.2.2, B-4977/2019 du 26 mars 2020 consid. 5, B-1261/2019 du 30 décembre 2019 consid. 6 et B-6593/2013 du 7 août 2014 consid. 5).</w:t>
      </w:r>
    </w:p>
    <w:p>
      <w:r>
        <w:rPr>
          <w:b/>
        </w:rPr>
        <w:t>E. 4.3</w:t>
      </w:r>
    </w:p>
    <w:p>
      <w:r>
        <w:t>Pour le reste, l'autorité inférieure a indiqué avoir, avant de rendre sa décision, procédé à de nouvelles vérifications minutieuses - recontrôle des enregistrements dans Ia base de données, recomptage des points de toutes les épreuves écrites nouvelles et passées, recalcul de toutes les notes à partir des barèmes utilisés - et qu'aucune erreur administrative n'avait été constatée. De même, toutes les épreuves écrites et orales ont été accomplies dans le strict respect de l'ordonnance ESM et des Directives pour l'examen suisse de maturité ; aucune irrégularité n'a été signalée s'agissant du déroulement des épreuves de la recourante. L'autorité inférieure a également indiqué avoir « vigoureusement et longuement » examiné si les conditions de réussite pouvaient néanmoins être réalisées en « pointant » l'une des notes de la recourante vers le haut et ce, en considérant d'autres aspects, que ceux strictement académiques, de son dossier (parcours, mérites, attitudes, progrès, conditions d'étude). Or, même un tel pointage ne suffisait pas à ramener à 7 la somme des écarts de points par rapport à 4 dans les disciplines insuffisantes. Ce faisant, la situation personnelle de la recourante a déjà été prise en considération par l'autorité inférieure. En outre, comme le relève celle-ci, la recourante n'a pas sollicité de dérogation compte tenu de sa condition de sportive de haut niveau. La prénommée laisse entendre à cet égard que l'autorité inférieure ne l'aurait pas renseignée quant à une possibilité d'aménagements particuliers. Or, d'une part, il relevait de la responsabilité de la recourante, qui rencontrait des difficultés à concilier sa carrière de sportive avec ses études gymnasiales, de s'approcher de l'autorité inférieure afin d'examiner si elle pouvait bénéficier d'aménagements. D'autre part, les candidats à l'examen sont valablement informés de ces possibilités de dérogations dès lors que le site Internet de l'autorité inférieure contient notamment un document « Instructions pour l'inscription à l'examen suisse de maturité », dont le point 4.5 « Dérogations » mentionne en particulier la possibilité de demander des aménagements pour les sportifs d'élite, laquelle possibilité est rappelée dans le document « Dates des sessions d'examens romandes et délais d'inscription », également publié sur ledit site Internet.</w:t>
      </w:r>
    </w:p>
    <w:p>
      <w:r>
        <w:rPr>
          <w:b/>
        </w:rPr>
        <w:t>E. 5</w:t>
      </w:r>
    </w:p>
    <w:p>
      <w:r>
        <w:t>Il suit de ce qui précède que le recours doit être rejeté en tant qu'il est mal fondé.</w:t>
      </w:r>
    </w:p>
    <w:p>
      <w:r>
        <w:rPr>
          <w:b/>
        </w:rPr>
        <w:t>E. 6</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il y a lieu d'arrêter les frais de procédure à 500 francs et de les mettre à la charge de la recourante. Ils sont prélevés sur l'avance de frais, du même montant, acquittée par la recourante en date du 16 octobre 2023.</w:t>
      </w:r>
    </w:p>
    <w:p>
      <w:r>
        <w:rPr>
          <w:b/>
        </w:rPr>
        <w:t>E. 7</w:t>
      </w:r>
    </w:p>
    <w:p>
      <w:r>
        <w:t>Compte tenu de l'issue de la procédure, la recourante, qui n'est de surcroît pas représentée, n'a pas droit à des dépens (cf. art. 64 al.1 PA et 7 al. 1 FITAF a contrario).</w:t>
      </w:r>
    </w:p>
    <w:p>
      <w:r>
        <w:rPr>
          <w:b/>
        </w:rPr>
        <w:t>E. 8</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