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B-5229/2013 vom 15. Oktober 2013</w:t>
      </w:r>
    </w:p>
    <w:p>
      <w:r>
        <w:t>Bundesverwaltungsgericht, 2013-10-15, DE</w:t>
      </w:r>
    </w:p>
    <w:p>
      <w:r>
        <w:rPr>
          <w:b/>
        </w:rPr>
        <w:t xml:space="preserve">Quelle: </w:t>
      </w:r>
      <w:r>
        <w:t>https://mcp.opencaselaw.ch/entscheid/bvger_B-5229_2013</w:t>
      </w:r>
    </w:p>
    <w:p>
      <w:r>
        <w:t>FR: TAF B-5229/2013 du 15 octobre 2013</w:t>
      </w:r>
    </w:p>
    <w:p>
      <w:r>
        <w:t>IT: TAF B-5229/2013 del 15 ottobre 2013</w:t>
      </w:r>
    </w:p>
    <w:p>
      <w:pPr>
        <w:pStyle w:val="Heading2"/>
      </w:pPr>
      <w:r>
        <w:t>Regeste</w:t>
      </w:r>
    </w:p>
    <w:p>
      <w:r>
        <w:t>Öffentliches Beschaffungswesen</w:t>
      </w:r>
    </w:p>
    <w:p>
      <w:pPr>
        <w:pStyle w:val="Heading2"/>
      </w:pPr>
      <w:r>
        <w:t>Erwägungen</w:t>
      </w:r>
    </w:p>
    <w:p>
      <w:r>
        <w:rPr>
          <w:b/>
        </w:rPr>
        <w:t>E. 1</w:t>
      </w:r>
    </w:p>
    <w:p>
      <w:r>
        <w:t>Ein Doppel der Vernehmlassung vom 11. Oktober 2013 geht (ohne Beilagen) an die Beschwerdeführerin 1 und die Beschwerdeführerin 2.</w:t>
      </w:r>
    </w:p>
    <w:p>
      <w:r>
        <w:rPr>
          <w:b/>
        </w:rPr>
        <w:t>E. 2</w:t>
      </w:r>
    </w:p>
    <w:p>
      <w:r>
        <w:t>Die Verfahren B-5229/2013 und B-5272/2013 werden vereinigt. Das Verfahren wird unter der Nr. B-5229/2013 weitergeführt.</w:t>
      </w:r>
    </w:p>
    <w:p>
      <w:r>
        <w:rPr>
          <w:b/>
        </w:rPr>
        <w:t>E. 3</w:t>
      </w:r>
    </w:p>
    <w:p>
      <w:r>
        <w:t>Der Beschwerde 2 vom 18. September 2013 wird antragsgemäss die aufschiebende Wirkung erteilt.</w:t>
      </w:r>
    </w:p>
    <w:p>
      <w:r>
        <w:rPr>
          <w:b/>
        </w:rPr>
        <w:t>E. 4</w:t>
      </w:r>
    </w:p>
    <w:p>
      <w:r>
        <w:t>Der Vergabestelle wird Frist angesetzt bis zum 18. Oktober 2013 (vorab per Fax), um Anträge zur Prozessleitung zu stellen.</w:t>
      </w:r>
    </w:p>
    <w:p>
      <w:r>
        <w:rPr>
          <w:b/>
        </w:rPr>
        <w:t>E. 5</w:t>
      </w:r>
    </w:p>
    <w:p>
      <w:r>
        <w:t>Anordnungen im Hauptverfahren und betreffend die Akteneinsicht erfolgen nach Eingang der Stellungnahme gemäss Ziffer 4 hiervor mit separater Verfügung.</w:t>
      </w:r>
    </w:p>
    <w:p>
      <w:r>
        <w:rPr>
          <w:b/>
        </w:rPr>
        <w:t>E. 6</w:t>
      </w:r>
    </w:p>
    <w:p>
      <w:r>
        <w:t>Dieses Urteil geht an: - die Beschwerdeführerin 1 (Beilage gemäss Ziffer 1 hiervor; Gerichtsurkunde; Verfügung und Beilage vorab per Fax) - die Beschwerdeführerin 2 (Beilage gemäss Ziffer 1 hiervor; Gerichtsurkunde; Verfügung und Beilage vorab per Fax) - die Vergabestelle (Ref-Nr. SIMAP Projekt-ID 96151; Gerichtsurkunde; Verfügung vorab per Fax) - die Zuschlagsempfängerin (A-Post) Der Einzelrichter: Die Gerichtsschreiberin: Marc Steiner Barbara Deli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15.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