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B-5133/2011 vom 12. Juni 2012</w:t>
      </w:r>
    </w:p>
    <w:p>
      <w:r>
        <w:t>Bundesverwaltungsgericht, 2012-06-12, DE</w:t>
      </w:r>
    </w:p>
    <w:p>
      <w:r>
        <w:rPr>
          <w:b/>
        </w:rPr>
        <w:t xml:space="preserve">Quelle: </w:t>
      </w:r>
      <w:r>
        <w:t>https://mcp.opencaselaw.ch/entscheid/bvger_B-5133_2011</w:t>
      </w:r>
    </w:p>
    <w:p>
      <w:r>
        <w:t>FR: TAF B-5133/2011 du 12 juin 2012</w:t>
      </w:r>
    </w:p>
    <w:p>
      <w:r>
        <w:t>IT: TAF B-5133/2011 del 12 giugno 2012</w:t>
      </w:r>
    </w:p>
    <w:p>
      <w:pPr>
        <w:pStyle w:val="Heading2"/>
      </w:pPr>
      <w:r>
        <w:t>Regeste</w:t>
      </w:r>
    </w:p>
    <w:p>
      <w:r>
        <w:t>Rentenrevision</w:t>
      </w:r>
    </w:p>
    <w:p>
      <w:pPr>
        <w:pStyle w:val="Heading2"/>
      </w:pPr>
      <w:r>
        <w:t>Erwägungen</w:t>
      </w:r>
    </w:p>
    <w:p>
      <w:r>
        <w:rPr>
          <w:b/>
        </w:rPr>
        <w:t>E. 1.1</w:t>
      </w:r>
    </w:p>
    <w:p>
      <w:r>
        <w:t>Gemäss Art. 31 in Verbindung mit Art. 33 lit. d des Bundesgesetzes vom 17. Juni 2005 über das Bundesverwaltungsgericht (VGG, SR 173.32) und Art. 69 Abs. 1 lit.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1.2</w:t>
      </w:r>
    </w:p>
    <w:p>
      <w:r>
        <w:t>Der Beschwerdeführer ist durch die angefochtene Verfügung berührt und hat ein schutzwürdiges Interesse an deren Aufhebung oder Änderung, so dass er im Sinne von Art. 59 ATSG beschwerdelegitimiert ist.</w:t>
      </w:r>
    </w:p>
    <w:p>
      <w:r>
        <w:rPr>
          <w:b/>
        </w:rPr>
        <w:t>E. 1.3</w:t>
      </w:r>
    </w:p>
    <w:p>
      <w:r>
        <w:t>Auf die frist- und formgerecht (Art. 60 ATSG und Art. 52 VwVG) eingereichte Beschwerde ist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Einspracheverfügung (hier: 17. Februar 2011) eingetretenen Sachverhalt ab (BGE 129 V 1 E. 1.2 mit Hinweis). Weiter sind in zeitlicher Hinsicht grundsätzlich diejenigen Rechtssätze massgebend, die bei der Erfüllung des zu Rechtsfolgen führenden Tatbestandes Geltung hatten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13. September 2011 in Kraft standen (Bestimmungen der 5. IV-Revision). Noch keine Anwendung findet vorliegend das am 1. Januar 2012 in Kraft getretene erste Massnahmenpaket der 6. IV-Revision (IVG in der Fassung vom 18. März 2011 [AS 2011 5659]).</w:t>
      </w:r>
    </w:p>
    <w:p>
      <w:r>
        <w:rPr>
          <w:b/>
        </w:rPr>
        <w:t>E. 3.2</w:t>
      </w:r>
    </w:p>
    <w:p>
      <w:r>
        <w:t>Nach Art. 37 VGG richtet sich das Verfahren vor dem Bundesverwaltungsgericht nach dem Verwaltungsverfahrensgesetz (VwVG), soweit das VGG nichts anderes bestimmt. Indes findet das Verwaltungsverfahrensgesetz auf 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3.3</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gewissen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gemäss den in Art. 1 dieses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w:t>
      </w:r>
    </w:p>
    <w:p>
      <w:r>
        <w:rPr>
          <w:b/>
        </w:rPr>
        <w:t>E. 4</w:t>
      </w:r>
    </w:p>
    <w:p>
      <w:r>
        <w:t>Im vorliegenden Verfahren ist in der Hauptsache streitig und vom Bundesverwaltungsgericht zu prüfen, ob die Vorinstanz zu Recht nach der Überprüfung der bisher ausbezahlten halben Rente von Amtes wegen sowie der Geltendmachung einer wesentlichen Verschlechterung seines Gesundheitszustands und Beantragung einer ganzen Invalidenrente durch den Beschwerdeführer befand, es habe sich keine anspruchsbeeinflussende Änderung ergeben und die bisher dem Beschwerdeführer ausbezahlte halbe Rente (an Stelle der vom Beschwerdeführer beantragten ganzen Rente) bestätigte. Zunächst sind die zur materiellen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 Unbestritten ist, dass der Beschwerdeführer während mindestens 3 Jahren Beiträge geleistet hat. Der Beschwerdeführer hat seit dem 1. Oktober 2002 eine halbe IV-Rente bezogen. Zu prüfen ist nachfolgend, ob sich der Anspruch begründende Invaliditätsgrad in einem Mass erhöht hat, dass ihm ab dem Zeitpunkt der angefochtenen Verfügung (vgl. Art. 88bis Abs. 1 lit. b IVV), eine ganze oder (zumindest) eine Dreiviertelsrente zusteht. Hierbei steht die Frage im Zentrum, ob sich der Gesundheitszustand des Beschwerdeführers in rentenrelevanter Weise verschlechtert hat beziehungsweise ob der Sachverhalt durch die Vorinstanz rechtsgenügend abgeklärt und gewürdigt 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4.3.1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4.3.2</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w:t>
      </w:r>
    </w:p>
    <w:p>
      <w:r>
        <w:rPr>
          <w:b/>
        </w:rPr>
        <w:t>E. 5</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5.1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w:t>
      </w:r>
    </w:p>
    <w:p>
      <w:r>
        <w:rPr>
          <w:b/>
        </w:rPr>
        <w:t>E. 5.2</w:t>
      </w:r>
    </w:p>
    <w:p>
      <w:r>
        <w:t>Ob eine anspruchserhebliche Tatsachenänderung eingetreten ist, beurteilt sich stets durch Vergleich der Sachlagen in zwei unterschiedlichen Zeitpunkten (revisionsrechtlicher Vergleichszeitraum). In Änderung einer alten Praxis hat das Eidgenössische Versicherungsgericht (heute: Bundesgericht) zuerst bezüglich der Neuanmeldung und dann auch bei der Rentenrevision (auf Gesuch hin oder von Amtes wegen) als zeitlichen Ausgangspunkt für die Beurteilung einer anspruchserheblichen Änderung des Invaliditätsgrades nicht mehr die erste (ursprüngliche) sondern die letzte rechtskräftige Verfügung bezeichnet, welche auf einer materiellen Prüfung des Rentenanspruchs mit rechtskonformer Sachverhaltsabklärung, Beweiswürdigung und Durchführung eines Einkommensvergleichs beruht (BGE 133 V 108 E. 5). Am Ende des revisionsrechtlichen Vergleichszeitraumes steht immer die angefochtene Verfügung, nicht etwa eine ihr zu Grunde liegende interne Beschlussbefassung der Verwaltung (vgl. BGE 109 V 262).</w:t>
      </w:r>
    </w:p>
    <w:p>
      <w:r>
        <w:rPr>
          <w:b/>
        </w:rPr>
        <w:t>E. 6</w:t>
      </w:r>
    </w:p>
    <w:p>
      <w:r>
        <w:t>Wie eingangs dargelegt, sprach die Vorinstanz dem Beschwerdeführer mit Verfügung vom 15. Dezember 2003 (IV-Akt. 120) ab dem 1. Oktober 2002 gestützt auf einen Invaliditätsgrad von 59 % eine halbe Rente zu. Auf Grund der Einsprache des Beschwerdeführers überprüfte die Vorinstanz den Sachverhalt neu, wobei sie die Verfügung mit dem Einspracheentscheid vom 16. Februar 2004 bestätigte. Diesen Einspracheentscheid zog der Beschwerdeführer an die eidgenössische Rekurskommission der AHV / IV weiter, welche die Beschwerde mit Entscheid vom 28. Dezember 2005 (IV-Akt. 158) guthiess, den Einspracheentscheid vom 16. Februar 2004 aufhob und die Angelegenheit an die Vorinstanz zurückwies. Damit steht fest, dass zu keinem Zeitpunkt weder die ursprüngliche Verfügung vom 15. Dezember 2003 noch der Einspracheentscheid vom 16. Februar 2004 in Rechtskraft traten. Vielmehr hatte die Vorinstanz nach der verbindlichen Anweisung der eidgenössischen Rekurskommission der AHV / IV eine neue Verfügung nach erneuter Abklärung (insbesondere nach der Vornahme einer fachärztlichen Abklärung der Psyche des Beschwerdeführers) zu erlassen. Dieser Aufforderung kam die Vorinstanz mit der Verfügung vom 1. Oktober 2007 nach. In dieser befand sie, es sei weder durch die mit der Einsprache des Beschwerdeführers eingereichten ärztlichen Unterlagen noch durch die neu eingeholten beiden Gutachten vom 10. Mai 2007 [IV Akt. 175] sowie vom 7. Juni 2007 [IV-Akt. 179]), eine Verschlechterung des Gesundheitszustandes des Beschwerdeführers belegt, womit er weiterhin Anspruch auf eine halbe Rente habe (IV-Akt. 190). Die Vorinstanz nahm damit offenbar zu Unrecht vor Erlass der Verfügung vom 1. Oktober 2007 die Prüfung einer Verschlechterung gegenüber der (nicht rechtskräftigen) Verfügung vom 15. Dezember 2003 vor, anstatt den Gesundheitszustand des Beschwerdeführers seit der Neuanmeldung vom 8. Oktober 2002 neu zu überprüfen. Es ist aber davon auszugehen, dass die Vorinstanz mit ihrer Verfügung vom 1. Oktober 2007 an dem in der Verfügung vom 15. Dezember 2003 dargestellten medizinischen Sachverhalt festhalten wollte. Damit erachtete die Vorinstanz offenbar auch nach Einholung der erwähnten Gutachten weiterhin den hinsichtlich der aufgehobenen Verfügung vom 15. Dezember 2003 vorgenommenen Einkommensvergleich (IV-Akt. 28) sowie den seinerzeit gefassten Beschluss betreffend Invalidität (IV-Akt. 101) als gültig. Es wurde dem Beschwerdeführer entsprechend erstmalig mit der Verfügung vom 1. Oktober 2007 rechtskräftig eine halbe Rente nach der Vornahme einer materiellen Prüfung des Rentenanspruchs zugesprochen. Mit der letzten, in den Vorakten vorliegenden rechtskräftigen Verfügung vom 12. März 2009 (IV-Akt. 263) wurde der Invaliditätsgrad nicht materiell überprüft, sondern lediglich ein Nichteintreten hinsichtlich des Revisionsgesuchs des Beschwerdeführers verfügt. Damit ist, wie dies die Vorinstanz in der Vernehmlassung vom 15. September 2011 vorschlägt, die Verfügung vom 1. Oktober 2007 als Anfang des revisionsrechtlichen Vergleichszeitraums festzulegen. Am Ende des revisionsrechtlichen Vergleichszeitraumes steht die angefochtene Verfügung vom 13. September 2011. Im Nachfolgenden ist die Beurteilung der Vorinstanz, ob eine anspruchserhebliche Tatsachenänderung eingetreten ist, zu überprüfen. Im Einzelnen ist zu prüfen, ob die Vorinstanz die beiden Zeitpunkte vom 1. Oktober 2007 und 13. September 2011 korrekt verglichen und deren Ergebnisse gehörig, ohne Missbrauch oder Überschreitung des Ermessens gewürdigt hat.</w:t>
      </w:r>
    </w:p>
    <w:p>
      <w:r>
        <w:rPr>
          <w:b/>
        </w:rPr>
        <w:t>E. 7</w:t>
      </w:r>
    </w:p>
    <w:p>
      <w:r>
        <w:t>Die der Vorinstanz mit Schreiben des Beschwerdeführers vom 23. Februar 2011 (IV-Akt. 302) eingereichten Arztunterlagen betreffen ausschliesslich den massgebenden Vergleichszeitraum. Demgegenüber datieren die mit Schreiben vom 9. März 2012 dem Bundesverwaltungsgericht neu eingereichten 8 Arztberichte mit Ausnahme der beiden Arztberichte vom 4. März 2011 nach dem massgebenden Vergleichszeitraum. Da diese Arztberichte jedoch auch Rückschlüsse auf den massgebenden Zeitraum zulassen, sind sie bei der nachfolgend vorzunehmenden Beurteilung der Frage einer Veränderung des Gesundheitszustandes dennoch zu berücksichtigen (vgl. BGE 121 V 362 E. 1b i.f.).</w:t>
      </w:r>
    </w:p>
    <w:p>
      <w:r>
        <w:rPr>
          <w:b/>
        </w:rPr>
        <w:t>E. 8.1</w:t>
      </w:r>
    </w:p>
    <w:p>
      <w:r>
        <w:t>Den Akten ist zu entnehmen, dass der Beschwerdeführer im Verfahren vor der Vorinstanz diverse Arztberichte in serbischer Sprache eingereicht hat (IV-Akt. 270 bis 302). Bei diesen Arztberichten handelt es sich mehrheitlich um ärztliche Kontrollrapporte, in denen dem Beschwerdeführer zum Beispiel Tropfen, Medikamente oder eine Therapie verschrieben wird. In einigen wird er weiterverwiesen an einen Spezialarzt oder zurückverwiesen an die bisher behandelnde orthopädische Klinik, in anderen wird eine Kontrolluntersuchung nach einer gewissen Anzahl von Tagen angeordnet. In zwei der Rapporte werden die Ergebnisse von Blutwertmessungen beim Beschwerdeführer wiedergegeben. In gewissen Rapporten ist ausdrücklich die Rede von "normal, keine speziellen Befunde" oder zumindest "unveränderter Zustand". Die Berichte sind zumeist kurz gefasst und auf eine vereinzelte Kontrolluntersuchung bezogen, ohne Bezug auf die früheren Diagnosen. Die Rapporte zeigen aber, dass der Beschwerdeführer ständig in ärztlicher Behandlung ist und mehrmalig von Spezialist zu Spezialist verwiesen wurde. Es sind offensichtlich laufend medizinische Abklärungen im Gange. Im Bericht vom 4. September 2008 äusserte Dr. R._______, Facharzt für allgemeine Chirurgie, erstmals den Verdacht einer Achalsie (IV Akt. 313). Im Bericht von Ass. Dr. sci. Med. A._______, Fachärztin für innere Medizin, gleichen Datums wird ebenfalls die Diagnose Alchasie, Megaösophagus mit einem Fragezeichen vermerkt, gleichfalls wie die Diagnose Gastritis antritis chr. aufgeführt (IV-Akt. 314). Im (nicht datierten) Entlassungsschreiben des Zentrums für Ösophagus-chirurgie wird schliesslich die Durchführung einer Operation zwischen dem 15. September und dem 1. Oktober 2008 beschrieben (IV-Akt. 315). Hiernach sei der Beschwerdeführer auf Grund von bereits seit mehreren Jahren andauernden dysphagischen Beschwerden einer klinischen Untersuchung sowie einer Laboruntersuchung unterzogen worden. Es sei ein Kontraströntgen durchgeführt worden, das eine Erweiterung des Ösophaguskörpers angezeigt habe. Die Endoskopie des oberen Verdauungstraktes habe einen erheblichen Spasmus des unteren Sphinkters und eine Flüssigkeitsansammlung im Distalbereich des Ösophagus angezeigt sowie die Ösophagus-Manometrie einen aperistaltischen Ösophaguskörper, eine verminderte Entspannung des Sphinkters des unteren Ösophagus und einen erhöhten Basaltonus. Nach einer kurzen präoperativen Vorbereitung sei die Operation Laparotomia mediana superior. Oesophagocardiomyotomia longitunalis sec. Hellier et fundoplication partialis anterior sec. Dor. durchgeführt worden, wobei der postoperative Verlauf ohne Auffälligkeiten ergangen sei. Erst nach dieser Operation wurden die Diagnosen Haeria ventralis postoperative libera recidivans gemäss dem Bericht des chirurgischen Spezialarztes Goran Filipovic vom 29. März 2011 (IV-Akt. 330) sowie st. post herniaectomiam gemäss dem Rapport des Ärztezentrums K._______ vom 6. März 2010 (IV-Akt. 326), des Chirurgen Dr. med. F._______ vom 6. April 2010 (IV-Akt. 329) sowie eines im Arztbericht nicht namentlich bezeichneten Arztes mit dem Kürzel M. P. vom 6. März 2010 (IV-Akt. 326) geäussert.</w:t>
      </w:r>
    </w:p>
    <w:p>
      <w:r>
        <w:rPr>
          <w:b/>
        </w:rPr>
        <w:t>E. 8.2</w:t>
      </w:r>
    </w:p>
    <w:p>
      <w:r>
        <w:t>Mit Schreiben vom 19. Juli 2011 nahm die durch die Vorinstanz beigezogene Ärztin Dr. med. V._______ zu den neuen Arztberichten Stellung. Sie erklärte, die Alchasie sei bereits lange bekannt und am 15. September 2008 zufriedenstellend operiert worden. Ebenfalls habe sie auf der Grundlage der ihr vorliegenden Ergebnisse festgestellt, dass beim Versicherten am 23.02.2009 eine Mittelohrentzündung erfolgreich mit Antibiotika behandelt worden sei. Des Weiteren sei am 20.01.2010 eine Distalhernie L5-S1 bei ihm festgestellt worden, die bereits auf einem Scan aus dem Jahr 2005 sichtbar gewesen und mit Physiotherapie behandelt worden sei. Im März / April 2010 habe sich der Beschwerdeführer mehrfach der Ablation einer rezidiven (Inguinal-?) Hernie unterzogen. Aus all diesen Unterlagen gehe keinerlei neues Dokument hervor, das ihre vorangegangene Stellungnahme ändern würde. Sie wies aber darauf hin, dass die Inguinalhernien ebenso wie die bereits bekannte Distalhernie das Tragen und Heben schwerer Lasten verbieten würden (IV-Akt. 335).</w:t>
      </w:r>
    </w:p>
    <w:p>
      <w:r>
        <w:rPr>
          <w:b/>
        </w:rPr>
        <w:t>E. 8.3</w:t>
      </w:r>
    </w:p>
    <w:p>
      <w:r>
        <w:t>Mit Schreiben vom 9. März 2012 hat der Beschwerdeführer dem Bundesverwaltungsgericht weitere medizinische Unterlagen serbischer Ärzte eingereicht, deren Übersetzung das Bundesverwaltungsgericht eingeholt hat (siehe Instruktionsverfügung des Bundesverwaltungsgerichts vom 19. März 2012). Bei den neuen Berichten handelt es sich erneut mehrheitlich um reine Kontrollberichte mit Therapieanordnungen oder der Feststellung von unveränderten Körperbefunden. Bei zwei Berichten jedoch wird je dieselbe, in den bisherigen Arztbefunden noch nicht erwähnte Diagnose Lumboschialgia (Hexenschuss) gestellt. Mit Blick auf die bereits bestehende Gesundheitseinschränkung, wodurch dem Beschwerdeführer ohnehin nur noch eine leichte bis mittelschwere Verweistätigkeit zumutbar ist (vgl. IV-Akt. 175, S. 9), führt diese neue Diagnose nach der allgemeinen Lebenserfahrung jedoch nicht zu einer zusätzlichen Einschränkung der Arbeitsfähigkeit.</w:t>
      </w:r>
    </w:p>
    <w:p>
      <w:r>
        <w:rPr>
          <w:b/>
        </w:rPr>
        <w:t>E. 8.4</w:t>
      </w:r>
    </w:p>
    <w:p>
      <w:r>
        <w:t>Die vorangehend geschilderte Operation, welcher sich der Beschwerdeführer zwischen dem 15. September und dem 1. Oktober 2008 unterzogen hatte (IV-Akt. 315), erfolgte im massgebenden Vergleichszeitraum. Damit konnte sich das im Hinblick auf die revisionsrechtlich relevante Verfügung vom 1. Oktober 2007 und knapp ein Jahr vor der erwähnten Operation eingeholte orthopädische Gutachten vom 10. Mai 2007 (IV-Akt. 175) nicht zu den Auswirkungen jener Operation auf den Gesundheitszustand des Beschwerdeführers äussern. Der der Vorinstanz zuletzt bekannte und in der Verfügung vom 1. Oktober 2007 berücksichtigte Gesundheitszustand des Beschwerdeführer wird in jenem Gutachten von Prof. Dr. med. G._______ vom 10. Mai 2007 wiedergegeben: Auf der Höhe L4/5 fand Prof. Dr. med. G._______ nach der eigenen Untersuchung den Nachweis einer flächenhaften medio-lateralen Diskushernie links mit möglicher Tangierung der L5-Wurzel links beim Abgang aus dem Duralschlauch. Auf der Höhe L5/S1 fand er den Nachweis einer rechtsbetonten medianen Diskushernie mit Ruptur des Anulus fibrosus ohne neurale Beeinträchtigung. Demgegenüber fand er keinen Nachweis einer weiteren Diskushernie bzw. relevanten Diskusprotrusion im Bereich der übrigen Bandscheiben. Zusammenfassend stellte er die folgende Diagnose: Degenerative Veränderung der Lendenwirbelsäule im Bereiche L4/5 und L5/S1 mit einer Diskushernie ohne neutrale Kompression L5/S1 und einer flächenhaften Diskushernie links L4/5 mit möglicher Beeinträchtigung der Wurzel L5 (S. 5, 7 des Gutachtens). Im Zeitpunkt der Erstellung dieses Gutachtens lag Prof. Dr. med. G._______ die folgende dokumentierte Krankheitsgeschichte des Beschwerdeführers vor: Nach dem Baumfällen sei der Beschwerdeführer unter einen fallenden Baum geraten, wonach eine Commotio cerebri sowie eine Kontusion der Lendenregion diagnostiziert wurden (S. 1 des Gutachtens). Rheumatologisch wurden die Diagnosen eines chronisch rezividierenden lumbo-iliosakralen Syndroms, eines Staus nach Kontusion, einer Fascitis des Beckendammes links dorsal und einer Segmentdegeneration L4/5 und L5/S1 gestellt. Weiter fanden sich ein Rundrücken, ein paralumbaler Muskelhartspann, eine Schwellung über dem linken Beckenkamm mit einer Druckdolenz der Dornfortsätze der unteren Brustwirbelsäule, der Lendenwirbelsäule und der Spina iliaca posterior superior beidseitig und über dem Susculus piriformis sowie schmerzhafte Bewegungseinschränkungen der Lendenwirbelsäule. Es wurde insgesamt die Diagnose eines tendomyotischen Lubmosakralsyndroms gestellt. Auf einem Computertomogramm der Lendenwirbelsäule zeigte sich eine Protrusion der Bandscheiben L4/5 und L5/S1 mit winziger medianer mediorechtslateraler Herniation von L5/S1 ohne Wurzelkompression (S. 2 des Gutachtens). Neurochirurgisch wurde ein therapierefratkäres lumbovertebrales Beschwerdebild bei Status nach lumbaler Kontusion diagnostiziert (S. 3 des Gutachtens).</w:t>
      </w:r>
    </w:p>
    <w:p>
      <w:r>
        <w:rPr>
          <w:b/>
        </w:rPr>
        <w:t>E. 9</w:t>
      </w:r>
    </w:p>
    <w:p>
      <w:r>
        <w:t>Die Überprüfung der vom Beschwerdeführer vor der Vorinstanz sowie dem Bundesverwaltungsgericht mit Blick auf den massgebenden Revisionszeitraum eingereichten Arztberichte sowie deren Vergleich mit dem auf Grund des vorangehend geschilderten Gutachtens von Prof. Dr. med. G._______ vom 10. Mai 2007 im Zeitpunkt der Verfügung vom 1. Oktober 2007 bereits bekannten Diagnosen zeigt die nachfolgenden Ergebnisse: Die seit dem 4. September 2008 medizinalaktenkundige Alchasie scheint tatsächlich, wie dies Dr. med. V._______ in ihrer Stellungnahme vom 19. Juli 2011 darlegte, mit der Operation zwischen dem 15. September und 1. Oktober 2008 zufriedenstellend behandelt worden zu sein, zumal diese Diagnose in den später ergangenen Arztberichten nicht mehr aufgeführt wird. Die Operation scheint ausserdem auf den ersten Blick positiv verlaufen zu sein (vgl. Entlassungsschreiben des Zentrums für Ösophaguschirurgie Arztrapport in IV-Akt. 315). In der Folge wurden jedoch die nachfolgenden beiden, in den bisherigen, dem Bundesverwaltungsgericht vorliegenden Medizinalakten der Vorinstanz nicht erwähnten Diagnosen gestellt: Haeria ventralis postoperative libera recidivans sowie st. post herniaectomiam (siehe vorangehend E. 8.1. i.f.). Der Begriff postoperative deutet auf eine zusätzliche, erst nach der Operation aufgetretene Beschwerde hin. Beim Begriff haeria (recte wohl: haernia) deutet alles darauf hin, dass es sich hierbei um eine leichtere Weichteilverletzung handelt (vgl. ICD-10 K43.9: Hernia ventralis) handelt. Da sich Dr. med. V._______ in ihrer Stellungnahme vom 19. Juli 2011 mit diesen neuen Diagnosen nicht näher auseinandersetzt, kann auf Grund der vorliegenden Akten eine allfällige zusätzliche Auswirkung auf die Arbeitsfähigkeit des Beschwerdeführers nicht durch das Bundesverwaltungsgericht beurteilt werden.</w:t>
      </w:r>
    </w:p>
    <w:p>
      <w:r>
        <w:rPr>
          <w:b/>
        </w:rPr>
        <w:t>E. 10.1</w:t>
      </w:r>
    </w:p>
    <w:p>
      <w:r>
        <w:t>Das Bundesgericht hat sich in seiner Rechtsprechung verschiedentlich zum Beweiswert eines RAD-Berichts geäussert, beispielsweise in den Urteilen I 142/07 vom 20. November 2007 und I 143/07 vom 14. September 2007. In Letzterem wurde festgestellt, dass interne Berichte des Regionalen Ärztlichen Diensts (RAD) nach Art. 49 Abs. 3 IVV eine andere Funktion haben als die medizinischen Gutachten (Art. 44 ATSG) oder die Untersuchungsberichte des RAD im Sinne von Art. 49 Abs. 2 IVV. Sie erheben nicht selber medizinische Befunde, sondern würdigen die vorhandenen Befunde aus medizinischer Sicht. Auf 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 143/07 E. 3.3). Die genannte Bestimmung von Art. 49 Abs. 3 IVV stand bis zum 31. Dezember 2007 in Kraft und wurde dann aufgehoben. Auf den 1. Januar 2008 wurde Art. 59 Abs. 2bis IVG eingeführt, wonach die regionalen ärztlichen Dienste den IV-Stellen zur Beurteilung der medizinischen Voraussetzungen des Leistungsanspruchs zur Verfügung stehen und die für die Invalidenversicherung nach Art. 6 ATSG massgebende funktionelle Leistungsfähigkeit der Versicherten festsetzen, eine zumutbare Erwerbstätigkeit oder Tätigkeit im Aufgabenbereich auszuüben.</w:t>
      </w:r>
    </w:p>
    <w:p>
      <w:r>
        <w:rPr>
          <w:b/>
        </w:rPr>
        <w:t>E. 10.2</w:t>
      </w:r>
    </w:p>
    <w:p>
      <w:r>
        <w:t>Die in IV-Akt. 335 vorliegende RAD-ärztliche Stellungnahme von Dr. med. V._______ vom 19. Juli 2011 lässt die Frage einer allfälligen durch die neuen Diagnosen Haeria ventralis postoperative libera recidivans und st. post herniaectomiam Hernie verursachten zusätzlichen Einschränkung der Arbeitsfähigkeit des Beschwerdeführers offen.</w:t>
      </w:r>
    </w:p>
    <w:p>
      <w:r>
        <w:rPr>
          <w:b/>
        </w:rPr>
        <w:t>E. 10.3</w:t>
      </w:r>
    </w:p>
    <w:p>
      <w:r>
        <w:t>Obwohl das Bundesverwaltungsgericht volle Kognition bei der Beurteilung von Beschwerden hat, ist es nicht in jedem Fall seine Aufgabe, die von der Vorinstanz ungenügend vorgenommenen Abklärungen nachzuholen. Grundsätzlich hat das Bundesverwaltungsgericht bei ungenügender Abklärung des medizinischem Sachverhalts durch die Verwaltung ein Gerichtsgutachten einzuholen. Hiervon gibt es nach dem BGE 137 V 210 (Urteil 9C_243/2010 vom 28. Juni 2011; MEDAS-Urteil) jedoch Ausnahmen, zum Beispiel wenn eine rechtserhebliche, medizinische Frage im Verwaltungsverfahren vollständig ungeklärt blieb. Darunter fallen jene Fälle, in denen eine Abklärung notwendig erscheint, diese aber - zumindest bezüglich einzelner Fragen - gar nicht durchgeführt worden ist und allein dies Anlass zur Rückweisung gibt. Der erwähnte Bundesgerichtsentscheid will nicht das vorinstanzliche Abklärungsverfahren ins gerichtliche Beschwerdeverfahren verschieben. Die unvollständige Sachverhaltsabklärung bleibt ein Rechtsfehler, der von der primär zuständigen Verwaltung zu beheben ist. Das Bundesverwaltungsgericht darf sein Ermessen denn auch nicht ohne triftigen Grund an Stelle desjenigen der Verwaltung setzen; die Beschwerdebehörde muss sich somit auf Gegebenheiten abstützen können, welche eine Überschreitung oder ein Missbrauch der Ermessensausübung der Vorinstanz als naheliegend erscheinen lassen (BGE 126 V 75 E. 6, 123 V 150 E. 2 mit Hinweisen). Auch ist den Bestrebungen der Verwaltung bzw. der Versicherer Rechnung zu tragen, die darauf abzielen, durch interne Weisungen, Richtlinien, Tabellen, Skalen usw. eine rechtsgleiche Behandlung der versicherten Personen zu gewährleisten (BGE 123 V 150 E. 2, 114 V 315 E. 5a). Damit mangelt es dem Verfahren im jetzigen Zeitpunkt insgesamt an Entscheidungsreife und es rechtfertigt sich, die Streitsache zur neuen Abklärung und zum Erlass einer neuen Verfügung an die Vorinstanz zurückzuweisen (Art. 61 Abs. 1 VwVG). Insbesondere wird der Vorinstanz aufgetragen, eine allfällige zusätzliche Auswirkung der erwähnten neuen Diagnosen auf die Arbeitsfähigkeit des Beschwerdeführers abzuklären.</w:t>
      </w:r>
    </w:p>
    <w:p>
      <w:r>
        <w:rPr>
          <w:b/>
        </w:rPr>
        <w:t>E. 11</w:t>
      </w:r>
    </w:p>
    <w:p>
      <w:r>
        <w:t>Die Verfahrenskosten hat in der Regel die unterliegende Partei zu tragen (Art. 63 Abs. 1 VwVG). Die vorliegend vorzunehmende Rückweisung ist in Bezug auf die Kostenfrage praxisgemäss als Obsiegen der beschwerdeführenden Partei zu betrachten (BGE 132 V 215 E. 6). Der unterliegenden Vorinstanz sind allerdings keine Verfahrenskosten aufzuerlegen, womit bei diesem Ausgang des Verfahrens keine Verfahrenskosten zu erheben sind (Art. 63 Abs. 2 VwVG). Der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 Grund der Akten auf Fr. 1'500.--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