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B-5028/2009 vom 8. März 2010</w:t>
      </w:r>
    </w:p>
    <w:p>
      <w:r>
        <w:t>Bundesverwaltungsgericht, 2010-03-08, DE</w:t>
      </w:r>
    </w:p>
    <w:p>
      <w:r>
        <w:rPr>
          <w:b/>
        </w:rPr>
        <w:t xml:space="preserve">Quelle: </w:t>
      </w:r>
      <w:r>
        <w:t>https://mcp.opencaselaw.ch/entscheid/bvger_B-5028_2009</w:t>
      </w:r>
    </w:p>
    <w:p>
      <w:r>
        <w:t>FR: TAF B-5028/2009 du 8 mars 2010</w:t>
      </w:r>
    </w:p>
    <w:p>
      <w:r>
        <w:t>IT: TAF B-5028/2009 del 8 marzo 2010</w:t>
      </w:r>
    </w:p>
    <w:p>
      <w:pPr>
        <w:pStyle w:val="Heading2"/>
      </w:pPr>
      <w:r>
        <w:t>Regeste</w:t>
      </w:r>
    </w:p>
    <w:p>
      <w:r>
        <w:t>Forschungsförderung allgemein</w:t>
      </w:r>
    </w:p>
    <w:p>
      <w:pPr>
        <w:pStyle w:val="Heading2"/>
      </w:pPr>
      <w:r>
        <w:t>Erwägungen</w:t>
      </w:r>
    </w:p>
    <w:p>
      <w:r>
        <w:rPr>
          <w:b/>
        </w:rPr>
        <w:t>E. 1</w:t>
      </w:r>
    </w:p>
    <w:p>
      <w:r>
        <w:t>Die von der Vorinstanz am 27. November 2009 eingereichte Kopie der Verfügung vom 19. März 2009 im Verfahren (...) wird nicht zu den Akten genommen und an die Vorinstanz zurückgesandt.</w:t>
      </w:r>
    </w:p>
    <w:p>
      <w:r>
        <w:rPr>
          <w:b/>
        </w:rPr>
        <w:t>E. 2</w:t>
      </w:r>
    </w:p>
    <w:p>
      <w:r>
        <w:t>Auf die Beschwerde vom 6. August 2009 wird insoweit nicht eingetreten, als darin sinngemäss die Aufhebung der vorinstanzlichen Verfügung vom 19. März 2009 im Verfahren (...) verlangt wird. Über die weiteren Anträge der Beschwerdeführerin wird zu einem späteren Zeitpunkt mit separatem Urteil entschieden.</w:t>
      </w:r>
    </w:p>
    <w:p>
      <w:r>
        <w:rPr>
          <w:b/>
        </w:rPr>
        <w:t>E. 3</w:t>
      </w:r>
    </w:p>
    <w:p>
      <w:r>
        <w:t>Darin wird auch die endgültige Regelung der Kostenfolge vorgenommen werden.</w:t>
      </w:r>
    </w:p>
    <w:p>
      <w:r>
        <w:rPr>
          <w:b/>
        </w:rPr>
        <w:t>E. 4</w:t>
      </w:r>
    </w:p>
    <w:p>
      <w:r>
        <w:t>Diese Verfügung geht an: die Beschwerdeführerin (Einschreiben mit Rückschein) die Vorinstanz (Einschreiben mit Rückschein; Beilage: Kopie der Verfügung vom 19. März 2009 zurück) den Adressaten der Verfügung der Vorinstanz vom 19. März 2009 im Verfahren (...), Herrn Prof. Dr. A._______ (Einschreiben mit Rückschein) Die Instruktionsrichterin: Der Gerichtsschreiber: Vera Marantelli Said Huber Versand: 11.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