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B-5025/2021 vom 15. Oktober 2021</w:t>
      </w:r>
    </w:p>
    <w:p>
      <w:r>
        <w:t>Bundesverwaltungsgericht, 2021-10-15, DE</w:t>
      </w:r>
    </w:p>
    <w:p>
      <w:r>
        <w:rPr>
          <w:b/>
        </w:rPr>
        <w:t xml:space="preserve">Quelle: </w:t>
      </w:r>
      <w:r>
        <w:t>https://mcp.opencaselaw.ch/entscheid/bvger_B-5025_2021_d20211015</w:t>
      </w:r>
    </w:p>
    <w:p>
      <w:r>
        <w:t>FR: TAF B-5025/2021 du 15 octobre 2021</w:t>
      </w:r>
    </w:p>
    <w:p>
      <w:r>
        <w:t>IT: TAF B-5025/2021 del 15 ottobre 2021</w:t>
      </w:r>
    </w:p>
    <w:p>
      <w:pPr>
        <w:pStyle w:val="Heading2"/>
      </w:pPr>
      <w:r>
        <w:t>Regeste</w:t>
      </w:r>
    </w:p>
    <w:p>
      <w:r>
        <w:t>Zulassung Pflanzenschutzmittel | Zulassung Pflanzenschutzmittel, Bewilligung Pointer Plus (P9039, W-7300); Verfügung vom 15. Oktober 2021</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w:t>
      </w:r>
    </w:p>
    <w:p>
      <w:r>
        <w:t>B-5025/2021 Seite 6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die Einhaltung einer Pufferzone von 20 Metern zu Biotopen; die Beschwerde- schrift enthält hierzu keinen Antrag und keine Ausführungen.</w:t>
      </w:r>
    </w:p>
    <w:p>
      <w:r>
        <w:t>B-5025/2021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w:t>
      </w:r>
    </w:p>
    <w:p>
      <w:r>
        <w:t>B-5025/2021 Seite 8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w:t>
      </w:r>
    </w:p>
    <w:p>
      <w:r>
        <w:t>B-5025/2021 Seite 9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w:t>
      </w:r>
    </w:p>
    <w:p>
      <w:r>
        <w:t>B-5025/2021 Seite 10 würden (insbesondere, dass bei der Anwendung von B._______ eine Puf- ferzone von 20 Metern zu Biotopen eingehalten wird [vgl. das Bewilligungs- dokument vom 15. Oktober 2021]). Die Beschwerdeführerin bestreitet weder die Rechtmässigkeit der geziel- ten Überprüfung der Bewilligung von B._______ gemäss Art. 29a PSMV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die Einhaltung einer Pufferzone von 20 Me- tern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w:t>
      </w:r>
    </w:p>
    <w:p>
      <w:r>
        <w:t>B-5025/2021 Seite 11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w:t>
      </w:r>
    </w:p>
    <w:p>
      <w:r>
        <w:t>B-5025/2021 Seite 12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 wertung zu widerrufen oder zu beschränken. Art. 34 Abs. 1 PSMV statuiert zudem, dass die vergleichende Bewertung der Risiken und des Nutzens nach Anhang 4 der PSMV vorzunehmen ist. Anhang 4 der PSMV verweist hinsichtlich des Verfahrens für die vergleichende Bewertung eines Pflan- zenschutzmittels, das einen Substitutionskandidaten enthält, wie bereits erwähnt, auf Anhang IV der Verordnung (EG) Nr. 1107/2009. Mit anderen Worten regelt Anhang IV der Verordnung (EG) Nr. 1107/2009 das Verfah- ren zur vergleichenden Bewertung von Risiken und Nutzen der in Frage stehenden Pflanzenschutzmittel im Hinblick auf das Ziel, die Erfüllung der Kriterien gemäss Art. 34 Abs. 1 Bst. a – d PSMV beurteilen zu können. Es fällt in diesem Zusammenhang auf, dass das Verfahren zur vergleichenden Bewertung von Risiken und Nutzen der in Frage stehenden Pflanzen- schutzmittel gemäss Anhang IV der Verordnung (EG) Nr. 1107/2009 grund- sätzlich lediglich die in Art. 34 Abs. 1 Bst. a – d PSMV genannten Kriterien konkretisiert, die nachfolgend sogleich zu prüfen sind. Darüber hinausge- hend hält Anhang IV der Verordnung (EG) Nr. 1107/2009 bloss fest, dass die Substitution erst vorgenommen werde, nachdem gegebenenfalls die Möglichkeit eingeräumt worden sei, Erfahrungen bei der praktischen Ver- wendung des Stoffs zu sammeln, falls diese noch nicht vorliegen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w:t>
      </w:r>
    </w:p>
    <w:p>
      <w:r>
        <w:t>B-5025/2021 Seite 14 oder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t>B-5025/2021 Seite 15</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w:t>
      </w:r>
    </w:p>
    <w:p>
      <w:r>
        <w:t>B-5025/2021 Seite 16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w:t>
      </w:r>
    </w:p>
    <w:p>
      <w:r>
        <w:t>B-5025/2021 Seite 17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G._______ und H._______), Tribenuron-methyl (enthalten u.a. im I._______) sowie Tritosulfuron (enthalten u.a. im Produkt J._______). Alle diese Produkte seien, wie dies auch für B._______ der Fall sei, für die Nachauflauf-Anwendung in Getreide bewilligt. Somit stün- den auch nach dem Widerruf der Verwendung von B._______ in Weich- weizen, Gerste, Hafer, Triticale und Roggen für die Bekämpfung von Un- kräutern in Getreide mehrere alternative Produkte aus derselben Wirkstoff- klasse zur Verfügung. Eine unerwünschte Reduktion der chemischen Viel- 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w:t>
      </w:r>
    </w:p>
    <w:p>
      <w:r>
        <w:t>B-5025/2021 Seite 18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 instanz in der angefochtenen Verfügung, dass sie bei ihrem Entscheid die Auswirkungen auf die Bewilligungen für geringfügige Verwendungen aus- reichend berücksichtigt hat. Die Beschwerdeführerin legt mit Ausnahme des bereits erwähnten Arguments, dass sie möglicherweise ihr Interesse an den geringfügigen Verwendungen von B._______ verlieren könnte, nicht konkret dar, dass und welche Auswirkungen auf die Bewilligung für geringfügige Verwendungen von der Vorinstanz nicht berücksichtigt wor- den wären. Die Vorinstanz hat nach dem Gesagten zutreffend festgehalten,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w:t>
      </w:r>
    </w:p>
    <w:p>
      <w:r>
        <w:t>B-5025/2021 Seite 19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w:t>
      </w:r>
    </w:p>
    <w:p>
      <w:r>
        <w:t>B-5025/2021 Seite 20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drei Wirkstoffe Metsulfuron-me- thyl (8.3 %), Florasulam (10.5 %) und Tribenuron-methyl (8.3 %) enthalte und mit 50 g Produkt/ha (entspreche 4 g Metsulfuron-methyl, 5 g Florasu- lam und 4 g Tribenuron-methyl) in Getreide im Frühjahr angewandt werde. Die beiden Produkte und ihre Anwendung würden sich somit hinsichtlich ihrer Zusammensetzung und Anwendungsparameter grundlegend vonei- nander unterscheiden. Damit seien auch die von ihnen ausgehenden Risi- ken nicht vergleichbar. Folglich könnte das Ergebnis für die vergleichende Bewertung von E._______ in Deutschland für die vergleichende Bewer- 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w:t>
      </w:r>
    </w:p>
    <w:p>
      <w:r>
        <w:t>B-5025/2021 Seite 21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w:t>
      </w:r>
    </w:p>
    <w:p>
      <w:r>
        <w:t>B-5025/2021 Seite 22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w:t>
      </w:r>
    </w:p>
    <w:p>
      <w:r>
        <w:t>B-5025/2021 Seite 23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drei Wirkstoffe Metsulfuron-methyl (8.3 %), Florasulam (10.5 %) und Tribenuron-methyl (8.3 %) enthalte und mit 50 g Produkt/ha (entspreche 4 g Metsulfuron-methyl, 5 g Florasulam und 4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B-5025/2021 Seite 24 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B-5029/2021, B-5034/2021, B-5037/2021, B-5041/2021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B-5025/2021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