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B-5017/2019 vom 19. Februar 2020</w:t>
      </w:r>
    </w:p>
    <w:p>
      <w:r>
        <w:t>Bundesverwaltungsgericht, 2020-02-19, DE</w:t>
      </w:r>
    </w:p>
    <w:p>
      <w:r>
        <w:rPr>
          <w:b/>
        </w:rPr>
        <w:t xml:space="preserve">Quelle: </w:t>
      </w:r>
      <w:r>
        <w:t>https://mcp.opencaselaw.ch/entscheid/bvger_B-5017_2019</w:t>
      </w:r>
    </w:p>
    <w:p>
      <w:r>
        <w:t>FR: TAF B-5017/2019 du 19 février 2020</w:t>
      </w:r>
    </w:p>
    <w:p>
      <w:r>
        <w:t>IT: TAF B-5017/2019 del 19 febbraio 2020</w:t>
      </w:r>
    </w:p>
    <w:p>
      <w:pPr>
        <w:pStyle w:val="Heading2"/>
      </w:pPr>
      <w:r>
        <w:t>Regeste</w:t>
      </w:r>
    </w:p>
    <w:p>
      <w:r>
        <w:t>Öffentliches Beschaffungswesen</w:t>
      </w:r>
    </w:p>
    <w:p>
      <w:pPr>
        <w:pStyle w:val="Heading2"/>
      </w:pPr>
      <w:r>
        <w:t>Erwägungen</w:t>
      </w:r>
    </w:p>
    <w:p>
      <w:r>
        <w:rPr>
          <w:b/>
        </w:rPr>
        <w:t>E. 1.1</w:t>
      </w:r>
    </w:p>
    <w:p>
      <w:r>
        <w:t>Das Bundesverwaltungsgericht ist zuständig für die Beurteilung von Beschwerden gegen die Erteilung eines Zuschlages, der in den Anwen-dungsbereich des Bundesgesetzes vom 16. Dezember 1994 über das öffentliche Beschaffungswesen (BöB, SR 172.056.1) fällt (Art. 29 Bst. a i.V.m. Art. 27 Abs. 1 BöB). Das BöB erfasst nur Beschaffungen, welche dem GATT/WTO-Überein-kommen vom 15. April 1994 über das öffentliche Beschaffungswesen (Government Procurement Agreement [GPA, SR 0.632.231.422]) unter-stellt sind (BVGE 2008/48 E. 2.1 m.H.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 In Art. 2 Abs. 1 Bst. c BöB ist ausdrücklich festgehalten, dass die Eidgenössischen Technischen Hochschulen und ihre Forschungsanstalten diesem Gesetz als Auftraggeberinnen unterstehen. Die Vergabestelle geht in Ziffern 1.8 und 2.1 der Ausschreibung vom 7. Mai 2019 von einem Lieferauftrag in der Art eines Kaufs aus. Als Lieferauftrag wird ein Vertrag zwischen der Auftraggeberin und einem Anbieter über die Beschaffung beweglicher Güter, namentlich durch Kauf, Leasing, Miete, Pacht oder Mietkauf bezeichnet (Art. 5 Abs. 1 Bst. a BöB). Die vorliegende Ausschreibung "2019-NET-Access" umfasst die Beschaffung von Datennetzwerk-Komponenten (Hardware, Lizenzen und dazugehörige Software) und deren Support für die ETH Zürich. Lieferungen sind in sachlicher Hinsicht grundsätzlich allesamt dem staatsvertraglichen Vergaberecht und damit auch dem BöB unterstellt (Zwischenentscheid des BVGer B-5333/2017 vom 24. Januar 2018 E. 2.5 "Sprachalarmierungsanlagen für Bahnhöfe"). Vorliegend liegt der Preis des berücksichtigten Angebots bei 19,5 Mio. Fr. (inkl. MWST 8%; Gesamtwert für Grundauftrag inkl. Option). Das ausgeschriebene Auftragsvolumen liegt damit deutlich über dem für Lieferungen geltenden Schwellenwert von Fr. 230'000.- gemäss Art. 6 Abs. 1 Bst. a BöB beziehungsweise Art. 6 Abs. 2 BöB in Verbindung mit Art. 1 Bst. a der Verordnung des Eidgenössischen Departementes für Wirtschaft, Bildung und Forschung (WBF) vom 22. November 2017 über die Anpassung der Schwellenwerte im öffentlichen Beschaffungswesen für die Jahre 2018 und 2019 [SR 172.056.12]). Ein Ausnahmetatbestand im Sinne von Art. 3 BöB liegt nicht vor. Der vor-liegend angefochtene Zuschlag fällt daher in den Anwendungsbereich des Bundesgesetzes über das öffentliche Beschaffungswesen, wovon im Übrigen auch die Vergabestelle ausgeht. Das Bundesverwaltungsgericht ist daher für die Beurteilung der vorliegenden Streitsache zuständig.</w:t>
      </w:r>
    </w:p>
    <w:p>
      <w:r>
        <w:rPr>
          <w:b/>
        </w:rPr>
        <w:t>E. 1.2</w:t>
      </w:r>
    </w:p>
    <w:p>
      <w:r>
        <w:t>Das Verfahren vor dem Bundesverwaltungsgericht bestimmt sich nach dem Verwaltungsverfahrensgesetz vom 20. Dezember 1968 (VwVG, SR 172.021), soweit das BöB und das Verwaltungsgerichtsgesetz vom 17. Juni 2005 (VGG, SR 173.32) nichts anderes bestimmen (Art. 26 Abs. 1 BöB und Art. 37 VGG). Das BöB enthält keine spezielle submissionsrechtliche Regelung zur Beschwerdelegitimation, weshalb diese nach dem allgemeinen Verfahrensrecht des Bundes zu beurteilen ist (Art. 26 Abs. 1 BöB bzw. Art. 37 VGG i.V.m. Art. 48 VwVG; BGE 137 II 313 E. 3.2 "Microsoft").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 Nach der neueren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Dabei ist zu berücksichtigen, dass, sofern die Beschwerde gutgeheissen und der Zuschlag aufgehoben würde, die Wirkung dieses Entscheides nicht auf die Anfechtenden beschränkt wäre. Führt ein Anbieter, der nicht auf dem zweiten Platz platziert wurde, Beschwerde, hängt seine Legitimation daher davon ab, ob bei einer Aufhebung des angefochtenen Entscheids möglicherweise er selbst oder vielmehr die vor ihm Rangierten zum Zuge kämen (BGE 141 II 14 E. 4 f. "Monte Ceneri"). Diese Frage ist aufgrund der vom Beschwerdeführer gestellten Anträge und vorgebrachten Rügen zu beantworten. Ob die entsprechenden Rügen begründet sind, ist insofern sowohl Gegenstand der materiellen Beurteilung als auch bereits vorfrageweise von Bedeutung für das Vorliegen der Prozessvoraussetzungen (BGE 141 II 14 E. 5.1 "Monte Ceneri"; BGE 137 II 313 E. 3.3.3 "Microsoft").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und nicht einer der vor ihm platzierten Mitbewerber den Zuschlag erhalten würde (BGE 141 II 14 E. 5.1 m.H. "Monte Ceneri"). Die Beschwerdeführerin ist formell beschwert, denn sie hat am Verfahren vor der Vergabestelle teilgenommen, und sie ist durch die angefochtene Verfügung auch besonders berührt, weil ihr Angebot ausgeschlossen und der Zuschlag einer Mitbewerberin erteilt wurde. Die Beschwerdeführerin rügt, ihr Angebot sei zu Unrecht ausgeschlossen worden, weil die Vergabestelle nachträglich ein neues Muss-Kriterium eingeführt habe, das sich so nicht aus den Ausschreibungsunterlagen ergeben habe. Ihr Angebot sei preislich das günstigste. Die Vergabestelle hat, nachdem sie zum Schluss gekommen war, das Angebot der Beschwerdeführerin sei auszuschliessen, dieses keiner weiteren Evaluation in Bezug auf eine Bewertung unter den Zuschlagskriterien unterzogen, so dass offen ist, wie viele Punkte es erhalten hätte. Würde der Auffassung der Beschwerdeführerin gefolgt, dass ihr Angebot das Muss-Kriterium 5 erfülle, so hätte die Beschwerdeführerin daher eine reelle Chance, den Zuschlag zu erhalten. Die Beschwerdeführerin ist daher zur Beschwerde legitimiert.</w:t>
      </w:r>
    </w:p>
    <w:p>
      <w:r>
        <w:rPr>
          <w:b/>
        </w:rPr>
        <w:t>E. 1.3</w:t>
      </w:r>
    </w:p>
    <w:p>
      <w:r>
        <w:t>Die Beschwerde wurde frist- und formgerecht eingereicht (Art. 30 BöB und Art. 52 Abs. 1 VwVG) und der Kostenvorschuss wurde fristgerecht bezahlt (Art. 63 Abs. 4 VwVG).</w:t>
      </w:r>
    </w:p>
    <w:p>
      <w:r>
        <w:rPr>
          <w:b/>
        </w:rPr>
        <w:t>E. 1.4</w:t>
      </w:r>
    </w:p>
    <w:p>
      <w:r>
        <w:t>Auf die Beschwerde ist daher einzutreten.</w:t>
      </w:r>
    </w:p>
    <w:p>
      <w:r>
        <w:rPr>
          <w:b/>
        </w:rPr>
        <w:t>E. 2</w:t>
      </w:r>
    </w:p>
    <w:p>
      <w:r>
        <w:t>Die Beschwerdeführerin rügt, die Zuschlagsverfügung der Vergabestelle verstosse gegen den Anspruch der Anbieter auf Klarheit und Vollständigkeit der Leistungsbeschreibung sowie die Unabänderlichkeit der Vergabekriterien und damit gegen das Transparenzgebot und den Gleichbehandlungsgrundsatz. Das angebliche Muss-Kriterium, auf das die Vergabestelle ihre Zurückweisung der Offerte der Beschwerdeführerin stütze - die Anforderungen an den Durchsatz der Switche - sei in den Ausschreibungsunterlagen gar nicht enthalten gewesen. Im Rahmen der Fragerunde sei die Frage gestellt worden, ob es Anforderungen an den Durchsatz der Switche gebe (Frage 9). Die Vergabestelle habe darauf geantwortet, dass erwartet werde, dass die Switches 'non-blocking' seien und dass für den Uplink beziehungsweise Stackring total mindestens 80Gb/s (2x40Gb/s) erwartet würden. Ein einzelner Stackmember müsse daher mindestens 80Gb/s Durchsatz haben. Mit dieser Antwort habe die Vergabestelle nachträglich ein neues Muss-Kriterium aufgestellt. Zudem sei diese Antwort auf die Frage 9 nur sechs Tage respektive vier Arbeitstage vor Ablauf der Einreichungsfrist publiziert worden. Das Vorgehen der Vergabestelle verstosse gegen den Anspruch der Anbieter auf Klarheit und Vollständigkeit der Leistungsbeschreibung sowie die Unabänderlichkeit der Vergabekriterien und damit gegen Transparenzgebot und den Gleichbehandlungsgrundsatz. Die Offerte der Beschwerdeführerin erfülle das Muss-Kriterium 5 gemäss den Ausschreibungsunterlagen. Die erst nachträglich bekanntgegebene geforderte Funktionalität hätte das Angebot auch mit einem Zusatzmodul erreichen können, wie sie im Angebot ausdrücklich dargelegt habe. Die Vergabestelle bestreitet diese Ausführungen der Beschwerdeführerin. Entgegen der Meinung der Beschwerdeführerin sei die Antwort auf die Frage 9 keine Forderung nach einer neuen Funktionalität, die in der Ausschreibung nicht enthalten gewesen wäre, und die sich mit einem Zusatzmodul gewährleisten lasse. Der Beschaffungsgegenstand beinhalte mehrere Switches. Ein Switch sei ein Stück Hardware, das grob als Steckerleiste bezeichnet werden könne. Es müsse eine bestimmte Anzahl von Ports aufweisen, welche die einzelnen Stecker seien. Diese Stecker müssten bestimmte Steckerformen zulassen. Eine solche Steckerform sei das QSFP für eine Bandbreite von 40Gb/s. Damit werde die Verbindung zwischen dem zentralen Core-Router der Beschaffungsstelle und dem Switch hergestellt (Uplink). Für diesen Datentransport vom Switch zum Core-Router habe die Vergabestelle gemäss dem Muss-Kriterium 5 "40Gb/s QSFP Ports für Uplink (it is SFP+ or QSFP, not both at the same time)" verlangt. Die Klammerbemerkung beziehe sich darauf, dass ein Switch beide Formfaktoren erfüllen müsse, aber nicht gleichzeitig. Die Beschwerdeführerin habe mit ihrem Angebot aber nicht über einen QSFP-Stecker 40Gb/s angeboten, sondern über vier SFP+ Stecker 4 Leitungen von je 10Gb/s. Damit erfülle sie dieses Muss-Kriterium nicht, was zum Ausschluss aus dem Verfahren geführt habe.</w:t>
      </w:r>
    </w:p>
    <w:p>
      <w:r>
        <w:rPr>
          <w:b/>
        </w:rPr>
        <w:t>E. 2.1</w:t>
      </w:r>
    </w:p>
    <w:p>
      <w:r>
        <w:t>Die Vergabestelle umschreibt die Anforderungen an die geforderte Leistung, insbesondere deren technischen Spezifikationen, in hinreichender Klarheit und Ausführlichkeit und teilt in jedem Fall mit, welche Anforderungen zwingend zu erfüllen sind (Art. 16a Abs. 1 und 3 der Verordnung vom 11. Dezember 1995 über das öffentliche Beschaffungswesen [VöB, SR 172.056.11]; BVGE 2017 IV/3 E. 4.3.2 "Mobile Warnanlagen"). Die Ausschreibungsunterlagen müssen alle Informationen enthalten, welche die Anbieter benötigen, um korrekte Angebote einreichen zu können. Sie müssen widerspruchsfrei und unmissverständlich formuliert sein. Von erheblicher Bedeutung ist die eindeutige, vollständig und ausreichend detaillierte Leistungsbeschreibung (Produktanforderung). Der Leistungsbeschrieb (Beschreibung des Beschaffungsgegenstandes) enthält alle notwendigen Anforderungen an den Leistungsgegenstand und bildet zusammen mit den technischen Spezifikationen (Formulierung der Detailanforderungen) das Kernstück der Ausschreibung. Die technischen Spezifikationen (vgl. Art. VI GPA) definieren die Anforderungen an ein Material, ein Erzeugnis oder eine Lieferung (Hans Rudolf Trüeb, in: Oesch/Weber/Zäch [Hrsg.], Wettbewerbsrecht II, Kommentar, 2011, Art. 12 BöB N. 1 f., Art. 18 BöB N. 13 f.). Produktanforderungen sind - soweit sich aus der Ausschreibung nichts anderes ergibt - absolute Kriterien; ihre Nichterfüllung führt unabhängig vom Vergleich mit den anderen Angeboten zur Nichtberücksichtigung des Angebots (Urteil des BVGer B 3526/2013 vom 20. März 2014 E. 6.2 m.H. "HP-Monitore"; Trüeb, a.a.O., Art. 12 BöB N. 2).</w:t>
      </w:r>
    </w:p>
    <w:p>
      <w:r>
        <w:rPr>
          <w:b/>
        </w:rPr>
        <w:t>E. 2.2</w:t>
      </w:r>
    </w:p>
    <w:p>
      <w:r>
        <w:t>Der öffentlichen Vergabebehörde steht es zu, frei darüber zu bestimmen, was sie benötigt (BGE 137 II 313 E. 3.3.1 "Microsoft"; Urteil des BVGer B-4387/2017 vom 8. Februar 2018 E.3.2 "Reinigungsprodukte für Schienenfahrzeuge"; Zwischenentscheid des BVGer B-822/2010 vom 10. März 2010 "Rohre für Kühlwasser"; Entscheid der BRK 2001-011 vom 16. November 2001, publiziert in Verwaltungspraxis der Bundesbehörden [VPB] 66.38 E. 5a). Bei der Auswahl und Gewichtung der einzelnen Vergabekriterien verfügt die Vergabebehörde über einen breiten Ermessensspielraum, in welchen das Bundesverwaltungsgericht nur unter qualifizierten Voraussetzungen eingreift. Dies gilt namentlich für die Festlegung der technischen Spezifikationen (Zwischenverfügung des BVGer B-822/2010 vom 10. März 2010 E. 4.2 f. m.H. "Rohre für Kühlwasser") und entspricht dem spezialgesetzlichen Ausschluss der Ermessenskontrolle gemäss Art. 31 BöB (vgl. dazu Peter Galli/André Moser/Elisabeth Lang/Marc Steiner, Praxis des öffentlichen Beschaffungsrechts, 3. Aufl. 2013, Rz. 1286 i.V.m. Rz. 1388). Die Lehre spricht insoweit von trotz Vergaberecht "gesicherten Handlungsspielräumen" (BVGE 2017 IV/3 E. 4.3.3 "Mobile Warnanlagen"; Urteil des BVGer B-3526/2013 vom 20. März 2014 E. 6.3 "HP-Monitore" m.H. auf Hubert Stöckli, Urteilsanmerkung S9 zum Urteil des BGer 2P.282/1999 vom 2. März 2000, in: Baurecht 2001, S. 65).</w:t>
      </w:r>
    </w:p>
    <w:p>
      <w:r>
        <w:rPr>
          <w:b/>
        </w:rPr>
        <w:t>E. 2.3</w:t>
      </w:r>
    </w:p>
    <w:p>
      <w:r>
        <w:t>Die Vergabebehörde ist grundsätzlich an die Ausschreibung und die Ausschreibungsunterlagen gebunden. Diese Bindung ergibt sich insbesondere aus dem Transparenzgebot und aus dem Gleichbehandlungsgrundsatz (Art. 1 Abs. 2 BöB). So ist es der Vergabebehörde untersagt, die den Anbietenden bekannt gegebenen Vergabekriterien nachträglich zu verändern. Wenn sie bekannt gegebene Kriterien ausser Acht lässt, ihre Bedeutungsfolge umstellt, andere Gewichtungen vornimmt oder Kriterien heranzieht, die sie nicht bekanntgegeben hat, handelt sie vergaberechtswidrig (BVGE 2017 IV/3 E. 4.3.5 "Mobile Warnanlagen" sowie Urteile des BVGer B-6837/2010 vom 15. März 2011 E. 3.2 m.w.H. "Lüftung Belchentunnel" und B-891/2009 E. 3.4 m.H. "Kurierdienst BAG I"). Demnach ist die Änderung von Leistungs- und Verfahrensparametern im laufenden Verfahren verboten (Urteil des BVGer B-307/2016 vom 23. März 2016 E. 4.5.1 "Gebäudeautomation ETH"). Insbesondere ist es unzulässig, beim Zuschlagsentscheid zusätzliche, nicht publizierte Kriterien heranzuziehen (BGE 125 II 86 E. 7c; Urteil des BVGer B-891/2009 vom 5. November 2009 E. 3.2 und E. 3.3 "Kurierdienst BAG I").</w:t>
      </w:r>
    </w:p>
    <w:p>
      <w:r>
        <w:rPr>
          <w:b/>
        </w:rPr>
        <w:t>E. 2.4</w:t>
      </w:r>
    </w:p>
    <w:p>
      <w:r>
        <w:t>Vorliegend hat die Vergabestelle in den Ausschreibungsunterlagen zum Projekt "2019-NET-Access" nebst den Eignungs- und Zuschlagskriterien auch 36 Muss-Kriterien (Technische Anforderungen) definiert. Im Pflichtenheft, welches Teil der Ausschreibungsunterlagen bildet, weist die Vergabestelle ausdrücklich darauf hin, dass es sich bei den Muss-Kriterien um produktbezogene Kriterien handle, die im Sinne einer technischen Spezifikation die Mindestanforderungen definierten, welche eine Lösung erfüllen müsse. Die im "2019-NET-Access Anforderungskatalog" aufgeführten Muss-Kriterien seien vollständig nachzuweisen. Eine Lösung, welche die vorgegebenen Werte der Muss-Kriterien nicht oder nur teilweise erfülle, werde nicht bewertet und auch nicht für den Zuschlag dieser Ausschreibung berücksichtigt (Pflichtenheft, Ziff. 7: Muss-Kriterien).</w:t>
      </w:r>
    </w:p>
    <w:p>
      <w:r>
        <w:rPr>
          <w:b/>
        </w:rPr>
        <w:t>E. 2.5</w:t>
      </w:r>
    </w:p>
    <w:p>
      <w:r>
        <w:t>Die Vergabestelle hat in den Ausschreibungsunterlagen unter anderem die folgenden technischen Anforderungen (Muss-Kriterien Nr. 4 und 5) festgelegt: "min. 2x 10Gb/s SFP+ Ports for Uplink pro Access-Switch" "40Gb/s QSFP Ports for Uplink (it is SFP+ or QSFP; not both at the same time)"</w:t>
      </w:r>
    </w:p>
    <w:p>
      <w:r>
        <w:rPr>
          <w:b/>
        </w:rPr>
        <w:t>E. 2.6</w:t>
      </w:r>
    </w:p>
    <w:p>
      <w:r>
        <w:t>Es ist unbestritten, dass die von der Beschwerdeführerin angebotenen Access-Switche nicht 40Gb/s QSFP Ports für den Uplink aufweisen, sondern je eine Zusammenfassung von 4x10Gb/s Ports.</w:t>
      </w:r>
    </w:p>
    <w:p>
      <w:r>
        <w:rPr>
          <w:b/>
        </w:rPr>
        <w:t>E. 2.7</w:t>
      </w:r>
    </w:p>
    <w:p>
      <w:r>
        <w:t>Die Beschwerdeführerin argumentiert, aus dieser Formulierung ergebe sich, dass der angebotene Switch-Typ alternativ entweder "min. 2x10Gb/s SFP+ " oder "40Gb/s QSFP" unterstützen müsse, aber nicht beides. Auch im Preisblatt oder im Pflichtenheft sei keine 40Gb/s-Anforderung definiert. Einzig Stackkabel und 10Gb/s Optiken würden erwähnt. Die Vergabestelle macht dagegen geltend, mit der Klammerbemerkung werde lediglich erklärt, dass die im vierten Muss-Kriterium verlangten SFP+ Ports nicht gleichzeitig mit den im fünften Muss-Kriterium verlangten QSFP Ports zur Verfügung stehen beziehungsweise nicht gleichzeitig in Funktion stehen müssten. Vorhanden sein müssten jedoch beide. Die im Rahmen der Ausschreibung formulierten Anforderungen und Kriterien sind so auszulegen und anzuwenden, wie sie von den Anbietern in guten Treuen verstanden werden konnten und mussten. Bei technisch geprägten Begriffen ist zudem dem Verständnis Rechnung zu tragen, wie es in der Fachwelt verbreitet ist oder im Zusammenhang mit dem konkreten Projekt von den Beteiligten verstanden worden ist (vgl. zum Ganzen BGE 141 II 14 E. 7.1 "Monte Ceneri"). Im vorliegenden Fall kann der Auffassung der Beschwerdeführerin nicht gefolgt werden, sondern die Auslegung durch die Vergabestelle erscheint bereits aus sprachlichen Gründen als naheliegender und überzeugender. Es ist nicht ersichtlich, warum die Vergabestelle zwei Muss-Kriterien formulieren sollte, wenn es jedem Anbieter dann freistehen würde, nur eines davon zu erfüllen. Hätte die Vergabestelle die beiden Muss-Kriterien als Alternativen verstehen wollen, hätte es wesentlich naheliegendere Formulierungen dafür gegeben. Als Zwischenergebnis ist daher davon auszugehen, dass sich aus der Formulierung "not both at the same time" nicht ergibt, dass die Muss-Kriterien 4 und 5 alternativ zu verstehen sind, sondern vielmehr, dass die Switche zwar beide Anforderungen erfüllen können müssen, aber nicht gleichzeitig beide.</w:t>
      </w:r>
    </w:p>
    <w:p>
      <w:r>
        <w:rPr>
          <w:b/>
        </w:rPr>
        <w:t>E. 2.8</w:t>
      </w:r>
    </w:p>
    <w:p>
      <w:r>
        <w:t>Die Vergabestelle erklärt in ihrem Evaluationsbericht ("Bericht Verifikationsprozess"), netzwerktechnisch gebe es zwar die Möglichkeit, mehrere Interfaces in ein logisches Interface zusammenzufassen, so dass man 40Gb/s auch mit 4x10Gb/s realisieren könne. Performancemässig bestehe jedoch ein erheblicher Unterschied zwischen 40Gb/s oder 4x10Gb/s. Mit der 4x10Gb/s Lösung gebe es Konstellationen, bei denen versucht werde, den gesamten Verkehr über eine dieser 10Gb/s Leitungen zu führen. Dies könne dazu führen, dass bei Überlast Pakete verworfen würden, obwohl auf den anderen drei 10Gb/s Leitungen noch genügend freie Kapazität vorhanden wäre. Wenn ein einzelnes Device schon 10Gb/s liefere, sei die Wahrscheinlichkeit für eine solche Konstellation bei 100%. Eine auf 4x10Gb/s basierte Lösung könne daher nicht akzeptiert werden ("Bericht Verifikationsprozess", Ziff. 3 S. 7). Diese Erklärung leuchtet ein. Die Beschwerdeführerin hat ihr auch nicht substantiiert widersprochen.</w:t>
      </w:r>
    </w:p>
    <w:p>
      <w:r>
        <w:rPr>
          <w:b/>
        </w:rPr>
        <w:t>E. 2.9</w:t>
      </w:r>
    </w:p>
    <w:p>
      <w:r>
        <w:t>Wenn die Vergabestelle insistiert, dass für ihren Verwendungszweck ein wesentlicher Unterschied zwischen einem Port von 40Gb/s und einer Lösung mit 4x10Gb/s bestehe, weshalb sie nicht bereit sei, die von der Beschwerdeführerin angebotenen Switche mit 4x10Gb/s Ports anstelle der von ihr im Muss-Kriterium 5 verlangten 40Gb/s Ports für den Uplink zu akzeptieren, und das Angebot der Beschwerdeführerin wegen Nichterfüllung einer ausdrücklich als Muss-Kriterium bezeichneten technischen Spezifikation ausgeschlossen hat, so ist dies daher nicht zu beanstanden.</w:t>
      </w:r>
    </w:p>
    <w:p>
      <w:r>
        <w:rPr>
          <w:b/>
        </w:rPr>
        <w:t>E. 3</w:t>
      </w:r>
    </w:p>
    <w:p>
      <w:r>
        <w:t>Erfüllt das Angebot der Beschwerdeführerin das Muss-Kriterium 5 nicht, so braucht nicht weiter auf die Rüge der Beschwerdeführerin eingegangen zu werden, die Vergabestelle habe im Rahmen der Fragerunde ein weiteres Muss-Kriterium eingeführt, das sich so nicht aus den Ausschreibungsunterlagen ergebe.</w:t>
      </w:r>
    </w:p>
    <w:p>
      <w:r>
        <w:rPr>
          <w:b/>
        </w:rPr>
        <w:t>E. 4</w:t>
      </w:r>
    </w:p>
    <w:p>
      <w:r>
        <w:t>Der Beschwerdeführerin beantragt mit Eingabe vom 12. Dezember 2019 Einsicht in die von der Vergabestelle eingereichten Verfahrensakten, "soweit dies nach Ansicht des Gerichts zulässig" sei, insbesondere aber in das Offertöffnungsprotokoll, in das Beiblatt betreffend Fragen und Antworten, in den Evaluationsbericht und in die Abschluss- und Zuschlagspublikation.</w:t>
      </w:r>
    </w:p>
    <w:p>
      <w:r>
        <w:rPr>
          <w:b/>
        </w:rPr>
        <w:t>E. 4.1</w:t>
      </w:r>
    </w:p>
    <w:p>
      <w:r>
        <w:t>Nach ständiger Rechtsprechung hat das in anderen Bereichen übliche allgemeine Akteneinsichtsrecht in Submissionsverfahren gegenüber dem Interesse der Anbieter an der vertraulichen Behandlung ihrer Geschäftsgeheimnisse sowie des in den Offertunterlagen zum Ausdruck kommenden unternehmerischen Know-hows zurückzutreten. Insbesondere besteht kein allgemeiner Anspruch auf Einsichtnahme in Konkurrenzofferten (vgl. Urteil des BGer 2P.226/2002 vom 20. Februar 2003 E. 2.2, m.H.; Zwischenentscheid des BVGer B-3803/2010 vom 23. Juni 2010 E. 7.2, m.H.; Galli/ Moser/ Lang/ Steiner, a.a.O., Rz. 1364). Die Einsicht in die Vorakten beschränkt sich weiter auf Aktenstücke, denen hinsichtlich eines bestimmten Entscheids Beweiswert zukommt beziehungweise die grundsätzlich geeignet sind, als Beweismittel zu dienen, wobei der mögliche Beweiswert einer Akte im Zweifelsfall nicht leichthin zu verneinen ist (vgl. Art. 26 Abs. 1 Bst. b VwVG; Stephan C. Brunner, in Auer/Müller/Schindler [Hrsg.], Kommentar zum Bundesgesetz über das Verwaltungsverfahren, 2008, Art. 26 N. 33; Urteil des BVGer B-1687/2010 vom 21. Juni 2011 E. 9 "Personalverleih"; Zwischenentscheid des BVGer B-1774/2006 vom 13. März 2007, auszugsweise publiziert als BVGE 2007/13, nicht veröffentlichte E. 7.2 "Vermessung Durchmesserlinie"; Galli/ Moser/ Lang/ Steiner, a.a.O., Rz. 1368 f.).</w:t>
      </w:r>
    </w:p>
    <w:p>
      <w:r>
        <w:rPr>
          <w:b/>
        </w:rPr>
        <w:t>E. 4.2</w:t>
      </w:r>
    </w:p>
    <w:p>
      <w:r>
        <w:t>Im vorliegenden Fall ist primär die Auslegung der Ausschreibungsunterlagen umstritten. Weiter rügte die Beschwerdeführerin, dass andere Mitbewerberinnen möglicherweise nach Kenntnis der Frage und Antworten ihre Offerten angepasst hätten.</w:t>
      </w:r>
    </w:p>
    <w:p>
      <w:r>
        <w:rPr>
          <w:b/>
        </w:rPr>
        <w:t>E. 4.3</w:t>
      </w:r>
    </w:p>
    <w:p>
      <w:r>
        <w:t>Mit Verfügung vom 15. Januar 2020 erhielt die Beschwerdeführerin Einsicht in teilweise abgedeckte Auszüge aus dem Evaluationsbericht ("Bericht Verifikationsprozess" und "Anforderungskatalog mit Auswertung Musskriterien") sowie in die teilweise abgedeckten Protokolle über die Öffnung aller Angebote.</w:t>
      </w:r>
    </w:p>
    <w:p>
      <w:r>
        <w:rPr>
          <w:b/>
        </w:rPr>
        <w:t>E. 4.4</w:t>
      </w:r>
    </w:p>
    <w:p>
      <w:r>
        <w:t>Der Beschwerdeführerin wurde damit Einsicht in alle jene Akten gewährt, die für die Frage nach der Auslegung und die rechtsgleiche Anwendung der in Frage stehenden Muss-Kriterien relevant sein könnten. Weiter wurden ihr die teilweise abgedeckten Protokolle über die Öffnung aller Angebote zugestellt, damit sie sich vergewissern konnte, dass keine Mitbewerberin ihre Offerte bereits vor der Publikation der Fragen und Antworten eingereicht oder nach diesem Zeitpunkt angepasst hat. Welche weiteren Akten entscheidrelevant sein könnten, ist nicht ersichtlich, so dass kein weitergehender Anspruch auf Einsicht besteht.</w:t>
      </w:r>
    </w:p>
    <w:p>
      <w:r>
        <w:rPr>
          <w:b/>
        </w:rPr>
        <w:t>E. 5</w:t>
      </w:r>
    </w:p>
    <w:p>
      <w:r>
        <w:t>Zusammenfassend erweist sich die Beschwerde damit als unbegründet.</w:t>
      </w:r>
    </w:p>
    <w:p>
      <w:r>
        <w:rPr>
          <w:b/>
        </w:rPr>
        <w:t>E. 6</w:t>
      </w:r>
    </w:p>
    <w:p>
      <w:r>
        <w:t>Bei diesem Ausgang des Verfahrens gilt die Beschwerdeführerin als vollständig unterliegend und hat daher die Verfahrenskosten zu tragen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und Art. 4 VGKE).</w:t>
      </w:r>
    </w:p>
    <w:p>
      <w:r>
        <w:rPr>
          <w:b/>
        </w:rPr>
        <w:t>E. 7</w:t>
      </w:r>
    </w:p>
    <w:p>
      <w:r>
        <w:t>Ausgangsgemäss hat die Beschwerdeführerin keinen Anspruch auf eine Parteientschädigung (Art. 64 Abs. 1 VwVG, Art. 7 Abs. 1 VGKE). Die Vergabestelle ist eine Anstalt des Bundes, weshalb ihr trotz ihres Obsiegens ebenfalls keine Parteientschädigung zugesprochen werden kann (Art. 7 Abs. 3 VGKE; Galli/ Moser/ Lang/ Steiner, a.a.O., Rz. 1443).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