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B-5003/2015 vom 11. Februar 2016</w:t>
      </w:r>
    </w:p>
    <w:p>
      <w:r>
        <w:t>Bundesverwaltungsgericht, 2016-02-11, DE</w:t>
      </w:r>
    </w:p>
    <w:p>
      <w:r>
        <w:rPr>
          <w:b/>
        </w:rPr>
        <w:t xml:space="preserve">Quelle: </w:t>
      </w:r>
      <w:r>
        <w:t>https://mcp.opencaselaw.ch/entscheid/bvger_B-5003_2015</w:t>
      </w:r>
    </w:p>
    <w:p>
      <w:r>
        <w:t>FR: TAF B-5003/2015 du 11 février 2016</w:t>
      </w:r>
    </w:p>
    <w:p>
      <w:r>
        <w:t>IT: TAF B-5003/2015 del 11 febbraio 2016</w:t>
      </w:r>
    </w:p>
    <w:p>
      <w:pPr>
        <w:pStyle w:val="Heading2"/>
      </w:pPr>
      <w:r>
        <w:t>Regeste</w:t>
      </w:r>
    </w:p>
    <w:p>
      <w:r>
        <w:t>Berufsprüfung</w:t>
      </w:r>
    </w:p>
    <w:p>
      <w:pPr>
        <w:pStyle w:val="Heading2"/>
      </w:pPr>
      <w:r>
        <w:t>Erwägungen</w:t>
      </w:r>
    </w:p>
    <w:p>
      <w:r>
        <w:rPr>
          <w:b/>
        </w:rPr>
        <w:t>E. 1</w:t>
      </w:r>
    </w:p>
    <w:p>
      <w:r>
        <w:t>Der Beschwerdeentscheid der Vorinstanz vom 16. Juli 2015 stellt eine Verfügung im Sinne von Art. 5 des Bundesgesetzes über das Verwaltungsverfahren vom 20. Dezember 1968 (Verwaltungsverfahrensgesetz, VwVG, SR 172.021) dar. Das Bundesverwaltungsgericht ist für die Beurteilung der vorliegenden Streitsache zuständig (Art. 31 und Art. 33 Bst. d des Bundesgesetzes über das Bundesverwaltungsgericht vom 17. Juni 2005 [Verwaltungsgerichtsgesetz, VGG, SR 173.32]; Art. 61 des Bundesgesetzes über die Berufsbildung vom 13. Dezember 2002 [Berufsbildungsgesetz, BBG, SR 412.10]; Art. 24 des Reglementes über die Erteilung des eidgenössischen Fachausweises als Bergführer oder Bergführerin vom 16. September 2002). Der Beschwerdeführer hat am vorinstanzlichen Verfahren teilgenommen, ist als Adressat der angefochtenen Verfügung besonders berührt und hat ein schutzwürdiges Interesse an deren Änderung oder Aufhebung (Art. 48 Abs. 1 VwVG).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w:t>
      </w:r>
    </w:p>
    <w:p>
      <w:r>
        <w:t>Mit der Verwaltungsbeschwerde kann die Verletzung von Bundesrecht einschliesslich der Überschreitung oder des Missbrauchs des Ermessens, der unrichtigen oder unvollständigen Feststellung des rechtserheblichen Sachverhaltes sowie der Unangemessenheit der angefochtenen Verfügung gerügt werden (Art. 49 VwVG i.V.m. Art. 37 VGG).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Aufgabe der Beschwerdeinstanz, die Bewertung der Prüfungsleistungen einer beschwerdeführenden Person gewissermassen zu wiederholen. Das Bundesverwaltungsgericht auferlegt sich daher bei der Bewertung von Prüfungsleistungen eine gewisse Zurückhaltung (vgl. BGE 131 I 467 E. 3.1 mit weiteren Hinweisen) und weicht nicht ohne Not von der Beurteilung durch die vor-instanzlichen Organe und Experten ab, nicht zuletzt solange sie im Rahmen der Vernehmlassung Stellung zu den Rügen des Beschwerdeführers genommen haben und ihre Auffassung, insbesondere soweit sie von derjenigen des Beschwerdeführers abweicht, nachvollziehbar und einleuchtend ist (vgl. BVGE 2010/21 E. 5.1; 2010/11 E. 4.1; 2010/10 E. 4.1; 2008/14 E. 3.1, 3.3; Urteile des BVGer B-6727/2013 vom 8. Juli 2014 E. 4; B-6776/2014 vom 24. September 2015 E. 3.1 je mit weiteren Hinweisen; kritisch dazu Patricia Egli, Gerichtlicher Rechtsschutz bei Prüfungsfällen: Aktuelle Entwicklungen, ZBl 112 10/2011, S. 555 ff.). Auf Rügen bezüglich der Bewertung von Examensleistungen hat die Rechtsmittelbehörde dann detailliert einzugehen, wenn der Beschwerdeführer selbst substantiierte und überzeugende Anhaltspunkte und die entsprechenden Beweismittel dafür liefert, dass das Ergebnis materiell nicht vertretbar ist, dass eindeutig zu hohe Anforderungen gestellt oder die Prüfungsleistungen offensichtlich unterbewertet wurden (vgl. BVGE 2010/21 E. 5.1; 2010/11 E. 4.3; 2010/10 E. 4.1). Die Behauptung allein, das eigene Vorgehen sei richtig und die Auffassung der Experten falsch oder unvollständig, wird dieser Anforderung nicht gerecht. Sind dagegen die Auslegung oder Anwendung von Rechtsvorschriften streitig oder werden Verfahrensmängel im Prüfungsablauf gerügt, hat das Bundesverwaltungsgericht die erhobenen Einwendungen mit umfassender Kognition zu prüfen, andernfalls es eine formelle Rechtsverweigerung begehen würde (vgl. BVGE 2010/10 E. 4.1 mit weiteren Hinweisen; 2008/14 E. 3.3). Dabei gilt ein Verfahrensmangel oder eine Reglementswidrigkeit im Prüfungsablauf dann als Beschwerdegrund im Sinne des Verwaltungsverfahrensgesetzes, wenn es Anhaltspunkte dafür gibt, dass das Prüfungsergebnis dadurch in kausaler Weise ungünstig beeinflusst worden ist (Art. 49 Bst. a VwVG; vgl. Urteil des BVGer B-6256/2009 vom 14. Juni 2010 E. 5.1 mit weiteren Hinweisen). Ferner ist darauf hinzuweisen, dass gemäss ständiger Praxis des Bundesverwaltungsgerichts die Beweislastregel von Art. 8 ZGB auch im öffentlichen Recht Anwendung findet (vgl. Urteile des BVGer B-6776/2014 vom 24. September 2015 E. 3.1; B-6553/2013 vom 8. Juli 2014 E. 3.2; B-6049/2012 vom 3. Oktober 2013 E. 4.5.2). Es hat somit in diesem Bereich derjenige das Vorhandensein einer behaupteten Tatsache zu beweisen, der aus ihr Rechte ableiten will.</w:t>
      </w:r>
    </w:p>
    <w:p>
      <w:r>
        <w:rPr>
          <w:b/>
        </w:rPr>
        <w:t>E. 3</w:t>
      </w:r>
    </w:p>
    <w:p>
      <w:r>
        <w:t>Mit der Erteilung des eidgenössischen Fachausweises als Bergführer wird bestätigt, dass der Inhaber des Fachausweises über die notwendigen Kenntnisse verfügt, um die Aufgaben eines Bergführers übernehmen zu können (Art. 2 des Reglementes vom 16. September 2002). Der Abschluss der Ausbildung als Bergführer wird mit einer Berufsprüfung nach modularem System abgeschlossen. Zur Abschlussprüfung wird unter anderen zugelassen, wer über die erforderlichen Modulabschlüsse verfügt (Art. 8 Abs. 1 Bst. a, Art. 16 des Reglementes vom 16. September 2002 und Art. 17 der Wegleitung zum Reglement über die Erteilung des eidgenössischen Fachausweises als Bergführer oder Bergführerin vom 1. Dezember 2004). Für jedes absolvierte Modul wird ein Zeugnis vom Ausbildungssekretariat des SBV erstellt, worauf ersichtlich ist, ob dieses Modul bestanden oder nicht bestanden ist (Art. 23 der Wegleitung). Die Leistungen der Teilnehmer in den Modulen werden mit ganzen Noten bewertet und die Durchschnitte der Unterpositionsnoten und Positionsnoten der Klassenlehrer und Experten sowie die endgültige Expertenschlussnote werden auf Zehntel gerundet (Art. 22 Abs. 1 der Wegleitung). Als Notenwerte gelten die Noten 6 bis 1. Noten unter 4 bezeichnen ungenügende Leistungen (Art. 19 Abs. 1 des Reglementes vom 16. September 2002). Erreicht ein Teilnehmer die im Modulbeschrieb geforderten Minimalanforderungen nicht, muss das gesamte Modul wiederholt werden. Es sind maximal 2 Wiederholungen pro Modul möglich (Art. 24 Abs. 1 und 4 der Wegleitung). Das vorliegend in Frage stehende Modul Winter II dauert gesamthaft 10 Tage. Die Gesamtnote wird am Modulende berechnet. Sie besteht aus den fünf Unterpositionsnoten der jeweils zwei Experten der ersten und zwei Experten der zweiten Woche. Insgesamt sind es 20 Unterpositionsnoten. Die ersten drei Positionen - Führungsqualität, Tourenvorbereitung und -führung, Seilhandhabung und Sicherungstechnik - erhalten den Gewichtungsfaktor 2. Die restlichen zwei Positionen - Lawinendienst, Verhalten bei winterlichen Verhältnissen und Skitechnik - erhalten den Gewichtungsfaktor 1. Diese Positionsnoten werden zusammengezählt und mit dem jeweiligen Faktor multipliziert. Die sich ergebende Summe 2 wird zusammengezählt zum Total, das durch das Produkt der addierten Faktoren (8) und der Anzahl Experten (4), also durch 32 geteilt wird. Die resultierende Modulnote wird auf Zehntel gerundet.</w:t>
      </w:r>
    </w:p>
    <w:p>
      <w:r>
        <w:rPr>
          <w:b/>
        </w:rPr>
        <w:t>E. 4</w:t>
      </w:r>
    </w:p>
    <w:p>
      <w:r>
        <w:t>Der Beschwerdeführer macht eine Verletzung seines Anspruchs auf rechtliches Gehör geltend. Er habe vorinstanzlich Akteneinsicht verlangt, insbesondere in die Handakten der für den Modulbeschluss zuständigen SBV-Experten. Seinem Antrag sei im vorinstanzlichen Verfahren weder entsprochen worden, noch sei er im angefochtenen Entscheid behandelt worden. Daher wiederhole er diesen Antrag im vorliegenden Verfahren und verlange, dass auch die Verfahrensakten der Vorinstanz beizuziehen seien. Demgegenüber macht die Vorinstanz geltend, dass die Handakten der Experten nach ständiger Praxis nicht der Akteneinsicht unterlägen. Weitere Anträge auf Akteneinsicht habe der Beschwerdeführer nicht substantiiert. Die Erstinstanz vertritt die Ansicht, dass insbesondere die Handnotizen der Experten kaum zu einer Klärung beitragen würden. Sie habe daher versucht, durch eine sinnvolle Zusammenfassung dieser Notizen die Ereignisse nachvollziehbar wiederzugeben und dies im Rahmen des vorinstanzlichen Verfahrens in ihrer Duplik niedergeschrieben.</w:t>
      </w:r>
    </w:p>
    <w:p>
      <w:r>
        <w:rPr>
          <w:b/>
        </w:rPr>
        <w:t>E. 4.1</w:t>
      </w:r>
    </w:p>
    <w:p>
      <w:r>
        <w:t>Der verfassungsmässige Anspruch auf das rechtliche Gehör (vgl. Art. 29 Abs. 2 BV) beinhaltet namentlich das Recht auf Akteneinsicht, welches in Art. 26 VwVG konkretisiert wird (vgl. BGE 127 V 431 E. 3a; Stephan C. Brunner, in: VwVG Kommentar zum Bundesgesetz über das Verwaltungsverfahren, 2008, Art. 26 N 1 ff. S. 384 ff.; Bernhard Waldmann/Magnus Oeschger, in: Praxiskommentar VwVG, 2009, Art. 26 N 9 ff. S. 534 f.). Gemäss den in der Rechtsprechung entwickelten Grundsätzen beinhaltet das Akteneinsichtsrecht den Anspruch, am Sitz der aktenführenden Behörde Einsicht zu nehmen, sich Notizen zu machen und, wenn dies der Behörde keine übermässigen Umstände verursacht, Fotokopien zu erstellen (vgl. BGE 131 V 35 E. 4.2; Brunner, a.a.O., Art. 26 N 10 ff., 21 ff. S. 387 ff.; Waldmann/Oeschger, a.a.O., Art. 26 N 57 ff., 66 ff. S. 554 ff.). Die Behörde darf die Einsichtnahme in die Akten indessen verweigern, wenn Geheimhaltungsgründe bestehen (vgl. Art. 27 Abs. 1 VwVG; Brunner, a.a.O., Art. 27 N 4 ff. S. 402 ff.; Waldmann/Oeschger, a.a.O., Art. 27 N 1 ff. S. 571 ff.).</w:t>
      </w:r>
    </w:p>
    <w:p>
      <w:r>
        <w:rPr>
          <w:b/>
        </w:rPr>
        <w:t>E. 4.2</w:t>
      </w:r>
    </w:p>
    <w:p>
      <w:r>
        <w:t>Nach ständiger Rechtsprechung des Bundesgerichts, des Bundesverwaltungsgerichts und nach der Lehre unterliegen persönliche Aufzeichnungen der Examinatoren im Hinblick auf die Bewertung und anschliessende Beratung als rein interne Notizen, die nicht zu den Verfahrensakten gehören, nicht der Akteneinsicht bzw. sie sind vom verfassungsmässigen und gesetzlichen Akteneinsichtsrecht ausgeschlossen (vgl. Urteil des BGer 2D_2/2010 vom 25. Februar 2011 E. 6 mit weiteren Hinweisen; Urteil des BVGer B-6604/2010 vom 29. Juni 2011 E. 5.3.2; BGE 125 II 473 E. 4a; Ulrich Häfelin/Georg Müller/Felix Uhlmann, Allgemeines Verwaltungsrecht, 6. Aufl., 2010, N 1691a S. 388; Waldmann/Oeschger, a.a.O., Art. 26 N 63 S. 556-557; a.M. Jörg Paul Müller/Markus Schefer, Grundrechte in der Schweiz, 4. Aufl. 2008, S. 874 ff.; Brunner, a.a.O., Art. 26 N. 38 S. 394). Handakten haben keinen Beweischarakter; ihnen kommt lediglich die Bedeutung eines Hilfsbeleges zur Vorbereitung eines Entscheides zu (vgl. Urteil des BGer 2P.23/2004 vom 13. August 2004 E. 2.4; Michele Albertini, Der verfassungsmässige Anspruch auf rechtliches Gehör im Verwaltungsverfahren des modernen Staates, Bern 2000, S. 228-230). Es handelt sich dabei nicht um eine Einschränkung, sondern um eine Abgrenzung des Geltungsbereichs des Akteneinsichtsrechts, weshalb es gar nicht zu einer Interessenabwägung zwischen Einsichtsinteressen und Geheimhaltungsinteressen kommt (vgl. Waldmann/Oeschger, a.a.O., Art. 26 N 63 S. 556-557 mit weiteren Hinweisen). Nur Protokolle, die von den Examinatoren aufgrund einer formellen Vorschrift erstellt wurden, gelten als Bestandteil der erheblichen und einsehbaren Prüfungsakten (vgl. Urteile des BVGer B-3542/2010 vom 14. Oktober 2010 E. 7 und 11; B-6256/2009 E. 4.1; B-2203/2006 vom 27. März 2007 E. 4.2).</w:t>
      </w:r>
    </w:p>
    <w:p>
      <w:r>
        <w:rPr>
          <w:b/>
        </w:rPr>
        <w:t>E. 4.3</w:t>
      </w:r>
    </w:p>
    <w:p>
      <w:r>
        <w:t>Die Rüge des Beschwerdeführers, sein Anspruch auf rechtliches Gehör sei verletzt worden, weil ihm die Vorinstanzen keine Einsicht in die Handakten der Experten gewährt hätten, erweist sich daher als unbegründet.</w:t>
      </w:r>
    </w:p>
    <w:p>
      <w:r>
        <w:rPr>
          <w:b/>
        </w:rPr>
        <w:t>E. 4.4</w:t>
      </w:r>
    </w:p>
    <w:p>
      <w:r>
        <w:t>Aus dem gleichen Grund ist auch sein im vorliegenden Verfahren erneut gestellter Antrag auf Einsicht in diese Handakten abzuweisen.</w:t>
      </w:r>
    </w:p>
    <w:p>
      <w:r>
        <w:rPr>
          <w:b/>
        </w:rPr>
        <w:t>E. 5</w:t>
      </w:r>
    </w:p>
    <w:p>
      <w:r>
        <w:t>Der Beschwerdeführer rügt eine willkürliche Unterbenotung seiner Prüfungsleistung in den Untermodulen Führungsqualität und Tourenführung. Ihm sei ein ängstliches und verhaltenes Verhalten vorgeworfen worden. Dies sei aber unbestrittenermassen die direkte Folge des Lawinenniedergangs gewesen, für den die Prüfungsexperten verantwortlich gewesen seien. Der Beschwerdeführer rügt in diesem Zusammenhang auch eine unvollständige Sachverhaltsfeststellung durch die Vorinstanz. Er macht geltend, dass die Vorinstanz hätte festhalten müssen, dass die Erstinstanz die alleinige Verantwortung für den Lawinenniedergang und für seine Folgen trage. Es sei unbestritten, dass er infolge dieses Lawinenniedergangs während der zweiten Woche des Modulkurses psychisch und physisch beeinträchtigt gewesen sei, was von der Erstinstanz anerkannt werde. Damit sei es nicht zulässig gewesen, die Folgen dieses Ereignisses bei der Notengebung zu seinen Ungunsten zu berücksichtigen. Wenn die Vorinstanz argumentiere, er hätte ja den Modulkurs abbrechen können, so sei dagegen anzumerken, dass er über die Folgen eines Abbruchs nicht informiert worden sei. Insbesondere habe er nicht gewusst, ob er in diesem Falle den Modulkurs hätte wiederholen können oder ob er als nicht bestanden gewertet worden wäre. Nach dem Lawinenniedergang sei er auch gar nicht in der Lage gewesen, einen rational begründeten Entscheid zu fällen. Demgegenüber vertreten die Vorinstanz und die Erstinstanz die Auffassung, es sei zwar möglich, dass der Beschwerdeführer durch den Lawinenniedergang mental beeinträchtigt gewesen sei. Ein Bergführer müsse allerdings genügend belastbar sein, um auch nach derartigen Vorkommnissen seine Gäste noch richtig führen zu können. Vor allem aber wäre es Sache des Beschwerdeführers gewesen, den Examinatoren mitzuteilen, dass er sich nicht mehr fähig fühle, das Modul fortzuführen. Die Experten hätten den Beschwerdeführer sofort nach dem Lawinenabgang und auch an den folgenden Tagen gefragt, ob er in der Lage sei, den Kurs fortzuführen. Er habe dies stets bejaht, nie irgendwelche Vorbehalte angebracht und weiterhin vorbehaltlos am Modul teilgenommen. Hätte er verletzungsbedingt aufgeben müssen, so hätte die Qualitätssicherungskommission ein Gesuch um Fortsetzung der Ausbildung sicher gutgeheissen. Da der Beschwerdeführer aber bestätigt habe, er sei fähig, das Modul weiterzuführen, seien seine Leistungen zu Recht nach dem normalen Bewertungsmassstab bewertet worden. Die Erstinstanz bestreitet, dass dem Beschwerdeführer selbst keine Mitverantwortung an dem Lawinenniedergang zukomme. Dass ein solches Erlebnis Verunsicherung auslöse, sei verständlich. Ein Bergführer müsse aber lernen, damit umzugehen, denn als Führungsperson in den Bergen finde man sich immer wieder in erhöhten Stresssituationen. Die ungenügenden Leistungen des Beschwerdeführers am darauffolgenden Tag könnten auch kaum auf dieses Ereignis zurückgeführt werden. Die vom Beschwerdeführer angesprochene Ängstlichkeit, Unentschlossenheit oder Verhaltenheit am nächsten Tag seien nicht der hauptsächliche Grund für die ungenügenden Noten gewesen. Vielmehr seien dort klare Mankos bezüglich der ineffizienten Routenwahl, bei der Seilhandhabung, in der Einschätzung zum Harscheisengebrauch, bei der Risikoeinschätzung durch unnötigen Aufenthalt unter Séraczonen und bei der Kondition massgebend gewesen.</w:t>
      </w:r>
    </w:p>
    <w:p>
      <w:r>
        <w:rPr>
          <w:b/>
        </w:rPr>
        <w:t>E. 5.1</w:t>
      </w:r>
    </w:p>
    <w:p>
      <w:r>
        <w:t>Es ist Sache des jeweiligen Prüfungskandidaten, anlässlich der Prüfung zu zeigen, dass er in ausreichendem Ausmass über die erforderliche Kompetenz verfügt, und im Rechtsmittelverfahren zu beweisen, dass er diese Prüfungsleistung erbracht und seine Leistung unterbewertet wurde. Bei einer mündlichen oder praktischen Prüfung, bei der die Prüfungsexaminatoren ihre Bewertung lediglich gestützt auf ihre eigenen Aufzeichnungen darlegen, ist dieser Nachweis naturgemäss schwer zu erbringen. Diese Schwierigkeit führt indessen nicht zu einer Umkehr der Beweislast (vgl. Urteile des BVGer B-6776/2014 vom 24. September 2015 E. 3.1; B-6553/2013 vom 8. Juli 2014 E. 3.2; B-6049/2012 vom 3. Oktober 2013 E. 4.5.2). Mit der Behauptung allein, seine Leistung sei unterbewertet worden, kann dieser Nachweis nicht erbracht werden. Im vorliegenden Fall hat der Beschwerdeführer nicht, bzw. nicht substantiiert bestritten, dass er eine ungenügende Prüfungsleistung erbracht hat. Seine Rügen zielen vielmehr darauf hin, dass seine Prüfungsleistung, wiewohl objektiv ungenügend, als genügend hätte bewertet werden sollen, weil er die Auffassung vertritt, dass die Gründe für seine schlechte Leistung in einem wesentlichen Punkt durch die Prüfungsexaminatoren zu vertreten gewesen seien. Dieser Auffassung kann nicht gefolgt werden. Verfahrensfehler im Prüfungsablauf, d.h. Umstände, die nicht der Prüfungskandidat zu vertreten hat und die zu seinen Ungunsten einen regulären Ablauf der Prüfung verhindern, können nur dazu führen, dass der Prüfungskandidat den betroffenen Prüfungsteil gebührenfrei wiederholen darf, nicht aber zur Erteilung des Prüfungsausweises. Der Grund hierfür besteht darin, dass für die Erteilung eines Diploms oder Fachausweises in jedem Fall ein gültiges und genügendes Prüfungsresultat erforderlich ist. Es besteht ein gewichtiges öffentliches Interesse daran, dass nur Kandidaten den entsprechenden Ausweis erhalten, welche den damit verbundenen hohen Erwartungen auch nachgewiesenermassen entsprechen. Nach ständiger Praxis des Bundesverwaltungsgerichts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(BVGE 2010/21 E. 8.1 mit weiteren Hinweisen). Auch im vorliegenden Fall kann daher lediglich geprüft werden, ob der Beschwerdeführer aufgrund der von ihm angeführten Vorkommnisse Anspruch auf eine gebührenfreie Wiederholung des betroffenen Moduls hat. Eine Höherbenotung ist dagegen grundsätzlich nicht möglich.</w:t>
      </w:r>
    </w:p>
    <w:p>
      <w:r>
        <w:rPr>
          <w:b/>
        </w:rPr>
        <w:t>E. 5.2</w:t>
      </w:r>
    </w:p>
    <w:p>
      <w:r>
        <w:t>Die Wegleitung sieht dies zwar nicht ausdrücklich vor, doch ist selbstverständlich davon auszugehen, dass - wie bei allen Prüfungen - auch bei der vorliegend in Frage stehenden Modulprüfung die Möglichkeit bestanden hätte, die Prüfung abzubrechen, wenn der Beschwerdeführer aufgrund seines Unfalls gesundheitlich derart beeinträchtigt gewesen wäre, dass die Prüfung deswegen nicht mehr regulär zu Ende geführt werden konnte (vgl. auch Art. 11 Abs. 2-3 des Reglements). Grundsätzlich sind derartige Gründe indessen sofort vorzubringen und der Prüfungskandidat hat den Abbruch der Prüfung zu verlangen. Es gibt zwar Ausnahmefälle, in denen dies nicht möglich oder aufgrund der Umstände nicht zumutbar ist. Ansonsten wird es grundsätzlich nicht als zulässig erachtet, formelle Rügen, die in einem früheren Stadium hätten geltend gemacht werden können, erst nach dem ungünstigen Ausgang einer Prüfung vorzubringen. Ein derartiges verspätetes Vorbringen verstösst gegen Treu und Glauben und führt zur Verwirkung dieses Rechts (vgl. BGE 119 IA 221 E. 5a in fine mit weiteren Hinweisen; Urteile des BGer 2D_22/2012 vom 17. Oktober 2012 E. 6.3.2 und 2D_7/2011 vom 19. Mai 2011 E. 4.6; Urteil des BVGer B-5474/2013 vom 27. Mai 2014 E. 4.2.3).</w:t>
      </w:r>
    </w:p>
    <w:p>
      <w:r>
        <w:rPr>
          <w:b/>
        </w:rPr>
        <w:t>E. 5.3</w:t>
      </w:r>
    </w:p>
    <w:p>
      <w:r>
        <w:t>Im vorliegenden Fall kann offen gelassen werden, ob der Beschwerdeführer aufgrund seiner Verletzung und der psychischen Beeinträchtigung durch den Lawinenniedergang tatsächlich derart beeinträchtigt war, dass er die Prüfung nicht mehr unter regulären Bedingungen fortsetzen konnte. Unbestritten ist, dass er die Möglichkeit gehabt hätte, direkt nach dem Lawinenniedergang, am gleichen Abend oder am nächsten Morgen den Experten zu melden, dass er aus gesundheitlichen Gründen die Prüfung nicht mehr fortsetzen könne. Die Examinatoren machen geltend, dass sie sich diesbezüglich ausdrücklich mehrmals und an verschiedenen Tagen erkundigt hätten, was vom Beschwerdeführer nicht bestritten wird. Der Beschwerdeführer kritisiert zwar, er sei über die Folgen eines Abbruchs nicht informiert worden, insbesondere habe er nicht gewusst, ob er in diesem Fall den Modulkurs hätte wiederholen können oder ob dieser als nicht bestanden gewertet worden wäre. Er macht indessen nicht geltend, er sei von den Examinatoren dahingehend informiert worden, dass ein derartiger Abbruch als nicht bestandener Prüfungsversuch gewertet würde, vielmehr muss aus den diesbezüglich übereinstimmenden Darstellungen geschlossen werden, dass diese Frage zwischen dem Beschwerdeführer und den Prüfungsexperten gar nie aufgeworfen wurde. Unter diesen Umständen kann der Beschwerdeführer aus seiner rechtlichen Fehleinschätzung nichts zu seinen Gunsten ableiten. Es ist unbestritten, dass der Beschwerdeführer auf die Nachfragen der Prüfungsexperten erklärte, er könne die Prüfung fortführen. Unter diesen Umständen hat er sein Recht verwirkt, nachträglich geltend zu machen, er sei aus gesundheitlichen Gründen dazu nicht in der Lage gewesen.</w:t>
      </w:r>
    </w:p>
    <w:p>
      <w:r>
        <w:rPr>
          <w:b/>
        </w:rPr>
        <w:t>E. 5.4</w:t>
      </w:r>
    </w:p>
    <w:p>
      <w:r>
        <w:t>Bei dieser Sach- und Rechtslage ist auch nicht zu beanstanden, wenn die Vorinstanz die Frage, wer den Lawinenniedergang zu verantworten hatte, als nicht entscheidrelevant einstufte und diesbezüglich keine Sachverhaltsabklärungen vornahm.</w:t>
      </w:r>
    </w:p>
    <w:p>
      <w:r>
        <w:rPr>
          <w:b/>
        </w:rPr>
        <w:t>E. 6</w:t>
      </w:r>
    </w:p>
    <w:p>
      <w:r>
        <w:t>Insgesamt erweist sich die Beschwerde somit als unbegründet und ist abzuweisen.</w:t>
      </w:r>
    </w:p>
    <w:p>
      <w:r>
        <w:rPr>
          <w:b/>
        </w:rPr>
        <w:t>E. 7</w:t>
      </w:r>
    </w:p>
    <w:p>
      <w:r>
        <w:t>Bei diesem Ausgang des Verfahrens hat der Beschwerdeführer als unterliegende Partei die Verfahrenskosten zu tragen (Art. 63 Abs. 1 VwVG; Art. 1 ff. des Reglements über die Kosten und Entschädigungen vor dem Bundesverwaltungsgericht vom 21. Februar 2008 [VGKE, SR 173.320.2]). Sie werden auf Fr. 800.- festgelegt und mit dem geleisteten Kostenvorschuss in gleicher Höhe verrechnet.</w:t>
      </w:r>
    </w:p>
    <w:p>
      <w:r>
        <w:rPr>
          <w:b/>
        </w:rPr>
        <w:t>E. 8</w:t>
      </w:r>
    </w:p>
    <w:p>
      <w:r>
        <w:t>Der Beschwerdeführer hat als unterliegende Partei keinen Anspruch auf eine Parteientschädigung (Art. 64 Abs. 1 VwVG; Art. 7 Abs. 1 VGKE).</w:t>
      </w:r>
    </w:p>
    <w:p>
      <w:r>
        <w:rPr>
          <w:b/>
        </w:rPr>
        <w:t>E. 9</w:t>
      </w:r>
    </w:p>
    <w:p>
      <w:r>
        <w:t>Dieser Entscheid kann nicht mit Beschwerde an das Bundesgericht weitergezogen werden (Art. 83 Bst. t des Bundesgesetzes über das Bundesgericht vom 17. Juni 2005 [Bundesgerichtsgesetz,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