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B-4933/2013 vom 18. April 2016</w:t>
      </w:r>
    </w:p>
    <w:p>
      <w:r>
        <w:t>Bundesverwaltungsgericht, 2016-04-18, DE</w:t>
      </w:r>
    </w:p>
    <w:p>
      <w:r>
        <w:rPr>
          <w:b/>
        </w:rPr>
        <w:t xml:space="preserve">Quelle: </w:t>
      </w:r>
      <w:r>
        <w:t>https://mcp.opencaselaw.ch/entscheid/bvger_B-4933_2013</w:t>
      </w:r>
    </w:p>
    <w:p>
      <w:r>
        <w:t>FR: TAF B-4933/2013 du 18 avril 2016</w:t>
      </w:r>
    </w:p>
    <w:p>
      <w:r>
        <w:t>IT: TAF B-4933/2013 del 18 aprile 2016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vom 3. September 2013 einzutreten (Art. 50 Abs. 1 und Art. 52 Abs. 1 VwVG; siehe auch Art. 60 ATSG).</w:t>
      </w:r>
    </w:p>
    <w:p>
      <w:r>
        <w:rPr>
          <w:b/>
        </w:rPr>
        <w:t>E. 1.2</w:t>
      </w:r>
    </w:p>
    <w:p>
      <w:r>
        <w:t>Anfechtungsobjekt und damit Begrenzung des Streitgegenstandes des vorliegenden Beschwerdeverfahrens (vgl. BGE 131 V 164 E. 2.1) bildet die Verfügung vom 18. Juli 2013, mit welcher die Vorinstanz die bisher ausgerichtete Invalidenrente der Beschwerdeführerin auf der Grundlage von Bst. a Abs. 1 der am 1. Januar 2012 in Kraft getretenen Schlussbestimmungen der Änderung vom 18. März 2011 des IVG (6. IV-Revision, erstes Massnahmenpaket [AS 2011 5659]; nachfolgend: SchlBest. IVG) aufgehoben hat.</w:t>
      </w:r>
    </w:p>
    <w:p>
      <w:r>
        <w:rPr>
          <w:b/>
        </w:rPr>
        <w:t>E. 2.1</w:t>
      </w:r>
    </w:p>
    <w:p>
      <w:r>
        <w:t>Die Beschwerdeführerin besitzt die portugiesische Staatsbürgerschaft und wohnt in Portugal,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2.2</w:t>
      </w:r>
    </w:p>
    <w:p>
      <w:r>
        <w:t>Das Sozialversicherungsgericht stellt bei der Beurteilung einer Streitsache in der Regel auf den bis zum Zeitpunkt des Erlasses der streitigen Verwaltungsverfügung (hier: 18. Juli 2013) eingetretenen Sachverhalt ab (BGE 132 V 215 E. 3.1.1). Tatsachen, die jenen Sachverhalt seither verändert haben, sollen im Normalfall Gegenstand einer neuen Verwaltungsverfügung sein (BGE 121 V 362 E. 1b).</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18. Juli 2013 in Kraft standen (so auch die Normen des auf den 1. Januar 2012 in Kraft gesetzten ersten Teils der 6. IV-Revision, AS 2011 5659); weiter aber auch Vorschriften, die zu jenem Zeitpunkt bereits ausser Kraft getreten waren, die aber für die Beurteilung allenfalls früher entstandener Leistungsansprüche von Belang sind.</w:t>
      </w:r>
    </w:p>
    <w:p>
      <w:r>
        <w:rPr>
          <w:b/>
        </w:rPr>
        <w:t>E. 3</w:t>
      </w:r>
    </w:p>
    <w:p>
      <w:r>
        <w:t>Streitig und zu prüfen ist der Anspruch der Beschwerdeführerin auf Leistungen der Invalidenversicherung. Nachfolgend sind die zur Beurteilung der Streitsache massgebenden gesetzlichen Grundlagen und die von der Rechtsprechung entwickelten Grundsätze darzulegen.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3.3</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Bundesgericht [BGer] 9C_736/2009 vom 26. Januar 2010 E. 2.1).</w:t>
      </w:r>
    </w:p>
    <w:p>
      <w:r>
        <w:rPr>
          <w:b/>
        </w:rPr>
        <w:t>E. 4</w:t>
      </w:r>
    </w:p>
    <w:p>
      <w:r>
        <w:t>Die Beschwerdeführerin beantragt in ihrer Stellungnahme vom 13. Januar 2016, das Gutachten der Dres. med. B._______ und med. A._______ vom 15. August, 4. und 11. September 2012 sei aus den Akten zu weisen.</w:t>
      </w:r>
    </w:p>
    <w:p>
      <w:r>
        <w:rPr>
          <w:b/>
        </w:rPr>
        <w:t>E. 4.1</w:t>
      </w:r>
    </w:p>
    <w:p>
      <w:r>
        <w:t>Die Beschwerdeführerin bringt vor, beim genannten Gutachten handle es sich um eine unzulässige "second opinion". Die Vorinstanz habe den medizinischen Sachverhalt bereits mit dem schlüssigen Medas-Gutachten vom 16. September 2010 gründlich abgeklärt. Nur weil ihr die federführende psychiatrische Beurteilung des Medas-Gutachters Dr. med. D._______, Facharzt für Psychiatrie und Psychotherapie, nicht genehm gewesen sei, habe die Vorinstanz kurze Zeit später und ohne Anzeichen für eine Veränderung des Gesundheitszustands ein weiteres Gutachten in Auftrag gegeben.</w:t>
      </w:r>
    </w:p>
    <w:p>
      <w:r>
        <w:rPr>
          <w:b/>
        </w:rPr>
        <w:t>E. 4.2</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Abklärungen im Sinne von Art. 43 ATSG beinhalten indessen rechtsprechungsgemäss nicht das Recht des Versicherungsträgers, eine "second opinion" zum bereits in einem Gutachten festgestellten Sachverhalt einzuholen, wenn ihm dieser nicht passt (SVR 2007 UV Nr. 33 S. 111, U 571/06 E. 4.1 u. 4.2).</w:t>
      </w:r>
    </w:p>
    <w:p>
      <w:r>
        <w:rPr>
          <w:b/>
        </w:rPr>
        <w:t>E. 4.3</w:t>
      </w:r>
    </w:p>
    <w:p>
      <w:r>
        <w:t>Die Vorinstanz informierte die Beschwerdeführerin mit Schreiben vom 23. April 2012, dass sie eine bidisziplinäre Begutachtung bei Dres. med. B._______ und med. A._______ beabsichtige. Der Versicherten blieb es unbenommen, sich dieser angeordneten Begutachtung zu verweigern. Dieses Verhalten hätte die IV-Stelle als Verletzung der Mitwirkungspflicht qualifizieren können (Art. 43 Abs. 3 ATSG). Gegen eine entsprechende Verfügung hätte die versicherte Person Rechtsmittel ergreifen und darin geltend machen können, die Rechtsfolgen von Art. 43 Abs. 3 ATSG dürften nicht eintreten, weil die angeordnete Beweismassnahme ungerechtfertigt gewesen sei (vgl. Urteil BGer 8C_148/2011 vom 5. Juli 2011 E. 3; Urteil BGer 9C_548/2010 vom 10. August 2010 E. 3.3). Die Beschwerdeführerin verweigerte in ihrem Schreiben vom 28. Juni 2012 die bidisziplinäre Begutachtung nicht, stellte jedoch ihre Reisefähigkeit in Frage. Nachdem der ärztliche Dienst der Vorinstanz die Auffassung vertrat, der Gesundheitszustand der Beschwerdeführerin lasse es zu, in die Schweiz zu reisen, unterzog sich die Beschwerdeführerin schliesslich der bidisziplinären Begutachtung bei Dres. med. B._______ und med. A._______. Damit ist nicht mehr darüber zu entscheiden, ob sie zu Recht erfolgte.</w:t>
      </w:r>
    </w:p>
    <w:p>
      <w:r>
        <w:rPr>
          <w:b/>
        </w:rPr>
        <w:t>E. 5</w:t>
      </w:r>
    </w:p>
    <w:p>
      <w:r>
        <w:t>Zu prüfen ist zunächst, ob sich die Vorinstanz bei der Rentenaufhebung zu Recht auf Bst. a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5.1</w:t>
      </w:r>
    </w:p>
    <w:p>
      <w:r>
        <w:t>Die Beschwerdeführerin bezieht seit 1. Juli 1997 eine ganze Invalidenrente. Mit Verfügung vom 12. April 2011 wurde diese ganze Invalidenrente bestätigt. Im Zeitpunkt der Einleitung der Überprüfung lag somit noch kein über 15-jähriger Rentenbezug vor (vgl. dazu BGE 139 V 442 E. 4 und 5.1 und Urteil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5.2</w:t>
      </w:r>
    </w:p>
    <w:p>
      <w:r>
        <w:t>In materieller Hinsicht ergibt sich die Anwendbarkeit von Bst. a SchlBest. IVG ausschliesslich aus der Natur des Gesundheitsschadens, auf dem die Rentenzusprechung beruht (vgl. Urteil BGer 9C_379/2013 vom 13. November 2013 E. 3.2.3). Unklare Beschwerdebilder, wie sie in den SchlBest. IVG vorausgesetzt werden, charakterisieren sich durch den Umstand, dass mittels klinischer Untersuchungen weder Pathologie noch Ätiologie nachweisbar oder erklärbar sind (vgl. Urteil BGer 8C_654/2014 vom 6. März 2015 mit Hinweis auf BGE 139 V 547 E. 9.4), wobei es mit Blick auf die Zielsetzung von Bst. a SchlBest. IVG auf die Natur des Gesundheitsschadens ankommt und nicht auf eine präzise Diagnose (vgl. Urteil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BGer 9C_106/2015 vom 1. April 2015 E. 2.2).</w:t>
      </w:r>
    </w:p>
    <w:p>
      <w:r>
        <w:rPr>
          <w:b/>
        </w:rPr>
        <w:t>E. 5.3</w:t>
      </w:r>
    </w:p>
    <w:p>
      <w:r>
        <w:t>Die ursprüngliche Zusprache einer ganzen Rente mit Wirkung ab 1. Juli 1997 (Verfügung vom 26. März 1999) beruhte auf der Annahme einer vollständigen Arbeitsunfähigkeit der Beschwerdeführerin in der bisherigen Tätigkeit als Zimmermädchen wie auch in Verweisungstätigkeiten. Diese Feststellung entstammt hauptsächlich dem Medas-Gutachten vom 11. Dezember 1998, worin insbesondere folgende Diagnosen mit Einfluss auf die Arbeitsfähigkeit genannt wurden: - Gemischte Konversionsstörungen bei Status nach rezidivierender iliako-femoro-kruraler Phlebothrombose links - Histrionische Persönlichkeitsstörung</w:t>
      </w:r>
    </w:p>
    <w:p>
      <w:r>
        <w:rPr>
          <w:b/>
        </w:rPr>
        <w:t>E. 5.4</w:t>
      </w:r>
    </w:p>
    <w:p>
      <w:r>
        <w:t>Die ab 1. Juli 1997 ausgerichtete ganze Rente wurde im Rahmen eines Revisionsverfahrens gemäss Art. 17 Abs. 1 ATSG nach materieller Prüfung des Rentenanspruchs mit rechtskonformer Sachverhaltsabklärung und Beweiswürdigung mit Verfügung vom 12. April 2011 bestätigt. Aufgrund der umfassenden Abklärung trat diese Revisionsverfügung an die Stelle der ursprünglichen Verfügung vom 26. März 1999 (vgl. BGE 140 V 514 E. 5.2), weshalb vorliegend hinsichtlich der Anwendbarkeit der Bst. a SchlBest. IVG die Natur des Gesundheitsschadens relevant ist, welcher der Verfügung vom 12. April 2011 zugrunde lag (vgl. Urteil BGer 9C_393/2015 vom 28. September 2015). Nicht entscheidend für die Anwendbarkeit von Bst. a SchlBest. IVG ist dagegen der Gesundheitsschaden, auf welchem die ursprüngliche Rentenzusprache mit Verfügung vom 26. März 1999 basierte (vgl. Urteil BGer 9C_127/2015 vom 15. Oktober 2015 E. 5.4).</w:t>
      </w:r>
    </w:p>
    <w:p>
      <w:r>
        <w:rPr>
          <w:b/>
        </w:rPr>
        <w:t>E. 5.5</w:t>
      </w:r>
    </w:p>
    <w:p>
      <w:r>
        <w:t>Die Leistungsverfügung vom 12. April 2011 gründet in medizinischer Hinsicht auf dem polydisziplinären Medas-Gutachten vom 16. September 2010, welches gestützt auf Untersuchungen der begutachtenden Fachärzte für Allgemeine Innere Medizin, Rheumatologie, Angiologie sowie Psychiatrie und Psychotherapie vom 29. Juni bis 1. Juli 2010 erstellt wurde. Die Gutachter nannten folgende Diagnosen mit Einfluss auf die Arbeitsfähigkeit: - Anhaltende somatoforme Schmerzstörung mit - rezidivierender depressiver Störung, gegenwärtig leichte depressive Episode ohne somatisches Syndrom - unübersehbarer Verdeutlichungstendenz - Absenz eines entsprechenden Korrelates am Bewegungsapparat - Absenz eines (subjektiv angeschuldigten) objektivierbaren postthrombotischen Syndroms, bei - kongenitalem Protein-S-Mangel - positiver Familienanamnese für Phlebothrombosen (Grossvater und Tante väterlicherseits) - Status nach iliako-femoro-kruraler Phlebothrombose links 1995 - fraglichem Rezidiv gleichenorts während der Schwangerschaft 1997 - sonographische nachgewiesenem Rezidiv gleichenorts nach Absetzen der Antikoagulation 1998 - vermutetem, nie dokumentierten Rezidiven nach der Rückkehr nach Portugal 2004 Als Diagnose ohne Einfluss auf die Arbeitsfähigkeit nannten die Gutachter eine Benzodiazepinabhängigkeit. In angiologischer und rheumatologischer Hinsicht wurde die Arbeitsfähigkeit der Beschwerdeführerin nicht als eingeschränkt beurteilt. Lediglich in psychiatrischer Hinsicht beurteilten die Gutachter die angestammte Tätigkeit als Zimmermädchen sowie ähnliche Verweisungstätigkeiten als zu 50 % zumutbar. Sie hielten jedoch fest, dass sich der Gesamtzustand der Beschwerdeführerin seit ursprünglichen Rentenzusprechung nicht wesentlich verändert habe.</w:t>
      </w:r>
    </w:p>
    <w:p>
      <w:r>
        <w:rPr>
          <w:b/>
        </w:rPr>
        <w:t>E. 5.6</w:t>
      </w:r>
    </w:p>
    <w:p>
      <w:r>
        <w:t>Die Festsetzung der mit der angefochtenen Verfügung nun aufgehobenen ganzen Rente beruhte auf der Annahme einer Arbeitsunfähigkeit von 25 % sowohl in der angestammten als auch in einer angepassten Tätigkeit. Im bidisziplinären Gutachten der Dres. med. B._______ und med. A._______ wurde eine anhaltende somatoforme Schmerzstörung und eine depressive Reaktion mit Auswirkung auf die zumutbare Arbeitsfähigkeit diagnostiziert. Im RAD-Bericht vom 2. November 2012 stützte sich Dr. med. E._______, Facharzt für Allgemeine Innere Medizin, auf die Beurteilung der Dres. med. B._______ und med. A._______ und bestätigte die von ihnen gestellten Diagnosen. Als Nebendiagnose führte er zudem einen Status nach mehreren Venenthrombosen auf. Die Angelegenheit fällt somit in den Geltungsbereich der Schlussbestimmung.</w:t>
      </w:r>
    </w:p>
    <w:p>
      <w:r>
        <w:rPr>
          <w:b/>
        </w:rPr>
        <w:t>E. 5.7</w:t>
      </w:r>
    </w:p>
    <w:p>
      <w:r>
        <w:t>Zu prüfen bleibt, wie es sich unter Berücksichtigung der Rechtsprechung verhält, wonach die Schlussbestimmung nicht anwendbar ist, wenn die spezifische Rechtsprechung zu den unklaren Beschwerdebildern bei der Rentenzusprechung bereits beachtet wurde (BGE 140 V 8). Bei Erlass der Revisionsverfügung vom 12. April 2011 hatte die Vorinstanz Kenntnis (vgl. BGE 140 V 8 E. 2.3) von der Rechtsprechung betreffend die somatoforme Schmerzstörung (BGE 130 V 352 [Urteil vom 12. März 2004] und seither ergangene Urteile; vgl. jetzt geänderte Rechtsprechung BGE 141 V 281). Diese Praxis wäre für die von der Vorinstanz angenommene anhaltende somatoforme Schmerzstörung an sich einschlägig gewesen. Im damaligen psychiatrischen Teilgutachten hat Dr. med. D._______ die Förster-Kriterien geprüft und ist zum Schluss gekommen, dass aufgrund dessen - bei im Wesentlich unverändertem Gesundheitszustand - eine verbesserte Arbeitsfähigkeit bestehe und ein Pensum von 50 % zumutbar sei. Die Vorinstanz hat sich jedoch nicht darauf gestützt und ist von einer vollständigen Arbeitsunfähigkeit ausgegangen. Es bestehen keine Anhaltspunkte, dass die Vorinstanz im Rahmen dieser Rentenrevision die betreffende Rechtsprechung zu den unklaren Beschwerdebildern angewendet hat, zumal sie Dr. med. D._______, der sich zu den Förster-Kriterien geäussert hat, nicht gefolgt ist. Somit steht das in BGE 140 V 8 formulierte Erfordernis einer Anwendung der Schlussbestimmung nicht entgegen (vgl. Urteil BGer 9C_384/2014 vom 10. Juli 2014 E. 3.3).</w:t>
      </w:r>
    </w:p>
    <w:p>
      <w:r>
        <w:rPr>
          <w:b/>
        </w:rPr>
        <w:t>E. 5.8</w:t>
      </w:r>
    </w:p>
    <w:p>
      <w:r>
        <w:t>Aufgrund der vorstehenden Erwägungen ist als Zwischenergebnis festzuhalten, dass die Voraussetzungen für eine Rentenüberprüfung gemäss Bst. a Abs. 1 SchlBest. IVG erfüllt sind. Mit anderen Worten kann die ganze Invalidenrente der Beschwerdeführerin gestützt auf Bst. a Abs. 1 SchlBest. IVG aufgehoben werden, sollten die entsprechenden Voraussetzungen er-füllt sein. Das ist im Folgenden zu prüfen.</w:t>
      </w:r>
    </w:p>
    <w:p>
      <w:r>
        <w:rPr>
          <w:b/>
        </w:rPr>
        <w:t>E. 6.1</w:t>
      </w:r>
    </w:p>
    <w:p>
      <w:r>
        <w:t>Im Rahmen des Zurückkommens auf den Rentenanspruch der Beschwerdeführerin unter dem Titel von Bst. a Abs. 1 SchlBest. IVG stützte sich die Vorinstanz auf das bidisziplinäre Gutachten der Dres. med. B._______ und med. A._______, welches auf psychiatrischen und rheumatologischen Untersuchungen beruht. Im Rahmen ihrer interdisziplinären Beurteilung kamen die Gutachter zum Schluss, dass die Beschwerdeführerin aus somatisch-rheumatologischer Sicht im Anschluss an ein thrombotisches Geschehen 1995/1998 ein somatisch nicht abstützbares Ganzkörperschmerzsyndrom entwickelt habe. Während sich die angiologische Situation aus fachärztlicher Sicht erfreulich entwickelt habe und auch aus Sicht des Rheumatologen zur Zeit keine Anzeichen für ein postthrombotisches Syndrom bestünden, sei die Panalgie therapeutisch nicht beeinflussbar und dauere, wie schon in früheren Beurteilungen aufgezeichnet, unverändert an. Unverkennbar persistiere auch eine unübersehbare Verdeutlichungstendenz. Aus Sicht des Rheumatologen lasse sich bei der Versicherten unverändert eine Einschränkung der Arbeitsfähigkeit weder objektivieren noch begründen. Aus psychiatrischer Sicht stehe die psychosomatische Überlagerung (= anhaltende somatoforme Schmerzstörung) der Schmerzen im Vordergrund. Es würden depressive Reaktionen, welche aber nie andauerten, entstehen. Eine genügende medikamentöse Behandlung werde sich positiv auf die depressive Reaktion auswirken. Die gebesserte psychische Komorbidität führe zu einer Einschränkung der Arbeitsfähigkeit von ca. 25 %.</w:t>
      </w:r>
    </w:p>
    <w:p>
      <w:r>
        <w:rPr>
          <w:b/>
        </w:rPr>
        <w:t>E. 6.2</w:t>
      </w:r>
    </w:p>
    <w:p>
      <w:r>
        <w:t>In seinen Stellungnahmen vom 2. November 2012 und 14. April 2013 stützte sich der RAD-Arzt Dr. med. E._______ vollumfänglich auf die Beurteilung der Dres. med. B._______ und med. A._______.</w:t>
      </w:r>
    </w:p>
    <w:p>
      <w:r>
        <w:rPr>
          <w:b/>
        </w:rPr>
        <w:t>E. 6.3</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6.4</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6.5</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6.6</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BGer 8C_10/2015 vom 5. September 2015 E. 4.2).</w:t>
      </w:r>
    </w:p>
    <w:p>
      <w:r>
        <w:rPr>
          <w:b/>
        </w:rPr>
        <w:t>E. 6.7</w:t>
      </w:r>
    </w:p>
    <w:p>
      <w:r>
        <w:t>Die bei den Akten liegenden medizinischen Unterlagen, insbesondere das von der Vorinstanz als beweistauglich erachtete bidisziplinäre Gutachten der Dres. med. B._______ und med. A._______ erlaubt keine schlüssige Beurteilung im Lichte der Beurteilungsindikatoren gemäss BGE 141 V 281. Das bidisziplinäre Gutachten wurde noch vor dem Hintergrund des BGE 130 V 352 beziehungsweise der Überwindbarkeitsvermutung erstellt. Es mangelt ihm insbesondere an einem strukturierten Beweisverfahren, in dessen Rahmen das tatsächlich erreichbare Leistungsvermögen der Beschwerdeführerin in einer Gesamtbetrachtung - anhand des Katalogs der vorstehend erwähnten Indikatoren - einzelfallgerecht und ergebnisoffen beurteilt worden ist.</w:t>
      </w:r>
    </w:p>
    <w:p>
      <w:r>
        <w:rPr>
          <w:b/>
        </w:rPr>
        <w:t>E. 7</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da sich die Notwendigkeit weiterer Abklärungen einerseits aus dem Kontext der gesamten Aktenlage und andererseits in Nachachtung der neuen bundesgerichtlichen Rechtsprechung ergibt. Hinzu kommt, dass eine weitgehende Verlagerung der Expertentätigkeit von der administrativen auf die gerichtliche Ebene sachlich nicht wünschbar ist (vgl. zum Ganzen BGE 137 V 210 E. 4.2). Im Rahmen der neuen Begutachtung haben die Gutachterinnen und/oder Gutachter anhand der Indikatoren zu berücksichtigen, welche Auswirkungen die Leiden auf die Arbeits- und Alltagsfunktionen der Beschwerdeführerin haben. Weiter ist bereits bei der Diagnosestellung dem Umstand Rechnung zu tragen, dass die Diagnose der anhaltenden somatoformen Schmerzstörung einen gewissen Schweregrad voraussetzt. Einzubeziehen sind zudem auch die Ressourcen, welche die Leistungsfähigkeit der Beschwerdeführerin begünstigen können. Entscheidend und abzuklären ist weiter, ob die geltend gemachten Einschränkungen in den verschiedenen Lebensbereichen (Arbeit, Haushalt und Freizeit) gleichermassen auftreten und ob sich der Leidensdruck in der Inanspruchnahme allfälliger therapeutischer Möglichkeiten zeigt. Nach Vorliegen der entsprechenden medizinischen Ergebnisse hat die Vorinstanz eine neue Verfügung zu erlassen.</w:t>
      </w:r>
    </w:p>
    <w:p>
      <w:r>
        <w:rPr>
          <w:b/>
        </w:rPr>
        <w:t>E. 8</w:t>
      </w:r>
    </w:p>
    <w:p>
      <w:r>
        <w:t>Mit Blick auf die vorstehenden Erwägungen ist zusammenfassend festzuhalten, dass die Beschwerde insoweit gutzuheissen ist, als die angefochtene Verfügung vom 18. Juli 2013 aufzuheben ist und die Akten im Sinne der Erwägungen an die Vorinstanz zur Vornahme ergänzender Abklärungen und zum Erlass einer neuen Verfügung zurückzuweisen sind; soweit weitergehend ist die Beschwerde abzuweisen.</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der Beschwerdeführerin im vorliegenden Fall keine Verfahrenskosten aufzuerlegen. Ihr ist der geleistete Verfahrenskostenvorschuss von Fr. 400.- nach Eintritt der Rechtskraft des vorliegenden Urteils zurückzuerstatten. Der Vorinstanz sind ebenfalls keine Verfahrenskosten aufzuerlegen (Art. 63 Abs. 2 VwVG).</w:t>
      </w:r>
    </w:p>
    <w:p>
      <w:r>
        <w:rPr>
          <w:b/>
        </w:rPr>
        <w:t>E. 9.2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