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B-4917/2011 vom 28. August 2012</w:t>
      </w:r>
    </w:p>
    <w:p>
      <w:r>
        <w:t>Bundesverwaltungsgericht, 2012-08-28, DE</w:t>
      </w:r>
    </w:p>
    <w:p>
      <w:r>
        <w:rPr>
          <w:b/>
        </w:rPr>
        <w:t xml:space="preserve">Quelle: </w:t>
      </w:r>
      <w:r>
        <w:t>https://mcp.opencaselaw.ch/entscheid/bvger_B-4917_2011</w:t>
      </w:r>
    </w:p>
    <w:p>
      <w:r>
        <w:t>FR: TAF B-4917/2011 du 28 août 2012</w:t>
      </w:r>
    </w:p>
    <w:p>
      <w:r>
        <w:t>IT: TAF B-4917/2011 del 28 agosto 2012</w:t>
      </w:r>
    </w:p>
    <w:p>
      <w:pPr>
        <w:pStyle w:val="Heading2"/>
      </w:pPr>
      <w:r>
        <w:t>Regeste</w:t>
      </w:r>
    </w:p>
    <w:p>
      <w:r>
        <w:t>Rentenrevision</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VGG liegt nicht vor. Im Streit liegt die Verfügung der IV-Stelle für Versicherte im Ausland (Vorinstanz) vom 18. Juli 2011. Das Bundesverwaltungsgericht ist damit zur Beurteilung der vorliegenden Beschwerde zuständig.</w:t>
      </w:r>
    </w:p>
    <w:p>
      <w:r>
        <w:rPr>
          <w:b/>
        </w:rPr>
        <w:t>E. 1.2</w:t>
      </w:r>
    </w:p>
    <w:p>
      <w:r>
        <w:t>Der Beschwerdeführer ist als Adressat durch die Verfügung vom 18. Juli 2011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Vorab ist zu prüfen, welche Rechtsnormen im vorliegenden Verfahren zur Anwendung gelangen.</w:t>
      </w:r>
    </w:p>
    <w:p>
      <w:r>
        <w:rPr>
          <w:b/>
        </w:rPr>
        <w:t>E. 2.1</w:t>
      </w:r>
    </w:p>
    <w:p>
      <w:r>
        <w:t>Nach der Rechtsprechung stellt das Sozialversicherungsgericht bei der Beurteilung einer Streitsache in der Regel auf den bis zum Zeitpunkt des Erlasses der streitigen Verfügung (hier: 18. Juli 2011) eingetretenen Sachverhalt ab (BGE 129 V 1 E. 1.2 mit Hinweis). Weiter sind in zeitlicher Hinsicht grundsätzlich diejenigen Rechtssätze massgebend, die bei der Erfüllung des zu Rechtsfolgen führenden Tatbestandes Geltung hatten (BGE 130 V 329).</w:t>
      </w:r>
    </w:p>
    <w:p>
      <w:r>
        <w:rPr>
          <w:b/>
        </w:rPr>
        <w:t>E. 2.2</w:t>
      </w:r>
    </w:p>
    <w:p>
      <w:r>
        <w:t>Nach Art. 37 VGG richtet sich das Verfahren vor dem Bundesverwaltungsgericht nach dem VwVG, soweit das VGG nichts anderes bestimmt. Indes findet das VwVG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2.3</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2.4</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in der Hauptsache streitig und vom Bundesverwaltungsgericht zu prüfen, ob die Vorinstanz die dem Beschwerdeführer bisher gewährte ganze Invalidenrente zu Recht aufgehoben hat.</w:t>
      </w:r>
    </w:p>
    <w:p>
      <w:r>
        <w:rPr>
          <w:b/>
        </w:rPr>
        <w:t>E. 3.1</w:t>
      </w:r>
    </w:p>
    <w:p>
      <w:r>
        <w:t>Anspruch auf eine Rente der schweizerischen Invalidenversicherung hat, wer invalid im Sinne des Gesetzes ist (Art. 7, 8, 16 ATSG; Art. 4, 28, 29 aIVG, Art. 4, 28, 28a, 29 IVG) und beim Versicherungsfall mindestens während dreier Jahre (Art. 36 Abs. 1 IVG) Beiträge an die Alters-, Hinterlassenen- und Invalidenversicherung geleistet hat. Diese zwei Bedingungen müssen kumulativ erfüllt sein. Der Beschwerdeführer hat unbestrittenermassen die erforderlichen Beiträge an die Alters-, Hinterlassenen- und Invalidenversicherung geleistet. Seit dem 1. Juli 1998 bezog er eine halbe sowie ab dem 1. Oktober 1999 eine ganze Invalidenrente; zu prüfen ist daher nachfolgend, ob sich der anspruchsbegründende Invaliditätsgrad in einem Mass vermindert hat, dass dem Beschwerdeführer seit dem 1. August 2011 keine Invalidenrente mehr zusteht.</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Der Zeitpunkt des Eintritts der Invalidität beurteilt sich nach Art. 29 Abs. 1 aIVG. Der Rentenanspruch entsteht frühestens in dem Zeitpunkt, in dem der Versicherte mindestens zu 40 Prozent bleibend erwerbsunfähig geworden ist (Bst. a: Dauerinvalidität, Art. 7 ATSG) oder während eines Jahres ohne wesentlichen Unterbruch durchschnittlich mindestens zu 40 Prozent arbeitsunfähig war (Bst. b: langdauernde Krankheit, Art. 6 ATSG, vgl. BGE 121 V 264 E. 6). Neurechtlich haben nach Art. 28 Abs. 1 IVG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 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 Gemäss Art. 29 Abs. 4 IVG (Art. 28 Abs. 1ter aIVG) werden Renten, die einem Invaliditätsgrad von weniger als 50 Prozent entsprechen, nur an Versicherte ausgerichtet, die ihren Wohnsitz und gewöhnlichen Aufenthalt (Art. 13 ATSG) in der Schweiz haben. Nach der bundesgerichtlichen Rechtsprechung stellt Art. 28 Abs. 1ter aIVG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3.3</w:t>
      </w:r>
    </w:p>
    <w:p>
      <w:r>
        <w:t>Um den Invaliditätsgrad bemessen zu können, ist die Verwaltung (und im Beschwerdefall das Gericht) auf Unterlagen angewiesen, die ärztliche und gegebenenfalls auch andere Fachleute zur Verfügung zu stellen haben. Aufgabe der Ärzte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3.5</w:t>
      </w:r>
    </w:p>
    <w:p>
      <w:r>
        <w:t>Die Versicherten und ihre Arbeitgeber haben beim Vollzug der Sozialversicherungsgesetze unentgeltlich mitzuwirken. Wer Versicherungsleistungen beansprucht, muss unentgeltlich alle Auskünfte erteilen, die zur Abklärung des Anspruchs und zur Festsetzung der Versicherungsleistungen erforderlich sind (Art. 28 Abs. 1 und 2 ATSG). Soweit ärztliche oder fachliche Untersuchungen für die Beurteilung notwendig und zumutbar sind, hat sich die versicherte Person diesen zu unterziehen (Art. 43 Abs. 2 ATSG).</w:t>
      </w:r>
    </w:p>
    <w:p>
      <w:r>
        <w:rPr>
          <w:b/>
        </w:rPr>
        <w:t>E. 3.6</w:t>
      </w:r>
    </w:p>
    <w:p>
      <w:r>
        <w:t>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3.7</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w:t>
      </w:r>
    </w:p>
    <w:p>
      <w:r>
        <w:rPr>
          <w:b/>
        </w:rPr>
        <w:t>E. 3.8</w:t>
      </w:r>
    </w:p>
    <w:p>
      <w:r>
        <w:t>Ein Revisionsgrund ergibt sich aus jeder wesentlichen Änderung der tatsächlichen Verhältnisse, die geeignet sind,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(zum Beispiel eine andere Einschätzung der zumutbaren Arbeitsleistung, vgl. SVR 2004 IV 5, E. 3.3; 1996 IV Nr. 70 E. 3a). Das Eidgenössische Versicherungsgericht (heute: Bundesgericht) hat in seiner älteren Rechtsprechung jeweils festgehalten, dass ein Revisionsgrund, welcher zur Aufhebung oder Herabsetzung der Rente nach Art. 41 IVG (bzw. heute Art. 17 ATSG) führt, aktenmässig zuverlässig ausgewiesen sein muss (z.B. Urteil I 559/02 vom 31. Januar 2003 E. 3.2 mit weiteren Hinweisen sowie THOMAS LOCHER, a.a.O. § 38 Rz. 6 f. und UELI KIESER, ATSG Kommentar, Rz. 16 f. zu Art. 17). Die Revisionsbestimmungen dürfen nicht als Grundlage für eine voraussetzungslose Neuprüfung des Rentenanspruchs verstanden werden (RUDOLF RÜEDI, Die Verfügungsanpassung als verfahrensrechtliche Grundfigur namentlich von Invalidenrevisionen, in: RENÉ SCHAFFHAUSER/FRANZ SCHLAURI [HRSG.], Die Revision von Dauerleistungen in der Sozialversicherung, St. Gallen 1999, S. 15 mit Verweis auf BGE 112 V 371 E. 4).</w:t>
      </w:r>
    </w:p>
    <w:p>
      <w:r>
        <w:rPr>
          <w:b/>
        </w:rPr>
        <w:t>E. 3.9</w:t>
      </w:r>
    </w:p>
    <w:p>
      <w:r>
        <w:t>Ob eine anspruchserhebliche Tatsachenänderung eingetreten ist, beurteilt sich stets durch Vergleich der Sachlagen in zwei unterschiedlichen Zeitpunkten (revisionsrechtlicher Vergleichszeitraum). In Änderung einer alten Praxis hat das Eidgenössische Versicherungsgericht (heute: Bundesgericht) zuerst bezüglich der Neuanmeldung und dann auch bei der Rentenrevision (auf Gesuch hin oder von Amtes wegen) als zeitlichen Ausgangspunkt für die Beurteilung einer anspruchserheblichen Änderung des Invaliditätsgrades nicht mehr die erste (ursprüngliche) sondern die letzte rechtskräftige Verfügung bezeichnet, welche auf einer materiellen Prüfung des Rentenanspruchs mit rechtskonformer Sachverhaltsabklärung, Beweiswürdigung und Durchführung eines Einkommensvergleichs beruht (BGE 133 V 108 E. 5). Am Ende des revisionsrechtlichen Vergleichszeitraumes steht immer die angefochtene Verfügung, nicht etwa eine ihr zu Grunde liegende interne Beschlussbefassung der Verwaltung (vgl. BGE 109 V 262).</w:t>
      </w:r>
    </w:p>
    <w:p>
      <w:r>
        <w:rPr>
          <w:b/>
        </w:rPr>
        <w:t>E. 4</w:t>
      </w:r>
    </w:p>
    <w:p>
      <w:r>
        <w:t>In formeller Hinsicht rügt der Beschwerdeführer zunächst eine Verletzung seines Anspruchs auf rechtliches Gehör. Die Vorinstanz behaupte zu Unrecht, die "fachmedizinische Stellungnahme der Rehaklinik Bellikon" vom 1. März 2011 sei kein Gutachten im Sinne von Art. 44 ATSG und folgere entsprechend falsch, dass sich keine Pflicht zur Gewährung des rechtlichen Gehörs ergebe.</w:t>
      </w:r>
    </w:p>
    <w:p>
      <w:r>
        <w:rPr>
          <w:b/>
        </w:rPr>
        <w:t>E. 4.1</w:t>
      </w:r>
    </w:p>
    <w:p>
      <w:r>
        <w:t>Gemäss Art. 44 ATSG hat der Versicherungsträger, wenn er zur Abklärung des Sachverhalts ein Gutachten einer oder eines unabhängigen Sachverständigen einholen muss, der Partei deren oder dessen Namen mitzuteilen. Diese kann den Gutachter aus triftigen Gründen ablehnen und Gegenvorschläge machen. Entsprechend der mit BGE 137 V 210 eingeleiteten Praxisänderung in der bundesgerichtlichen Rechtsprechung sind diese Mitspracherechte auch auf Administrativgutachten durch Medizinische Abklärungsstellen (MEDAS) anwendbar. Insbesondere ist die Anordnung eines Gutachtens bei fehlendem Konsens in die Form einer anfechtbaren Zwischenverfügung zu kleiden (BGE 137 V 210 E. 3.4.1.1) und der betroffenen Partei ist der Anspruch einzuräumen, sich vorgängig zu den Gutachterfragen zu äussern (BGE 137 V 210 E. 3.4.2.9).</w:t>
      </w:r>
    </w:p>
    <w:p>
      <w:r>
        <w:rPr>
          <w:b/>
        </w:rPr>
        <w:t>E. 4.2</w:t>
      </w:r>
    </w:p>
    <w:p>
      <w:r>
        <w:t>Vorliegend ist aktenkundig, dass die Vorinstanz dem Beschwerdeführer mit Schreiben vom 14. September 2010 mitgeteilt hat, dass sie zusammen mit der SUVA eine medizinische Abklärung durchführen werde, und ihn zur Begutachtung in der Rehaklinik Bellikon aufgeboten hat. Als zuständige medizinische Fachperson wurde Prof. Dr. S._______ angegeben, doch fehlt in dem Schreiben eine Angabe zu sämtlichen übrigen Ärzte, die in der Folge ebenfalls an der Begutachtung mitwirkten. Die Fragen der SUVA an die Gutachter vom 31. August 2010 befanden sich in den Akten, welche dem Rechtsvertreter des Beschwerdeführers am 26. Oktober 2010 zugestellt wurden.</w:t>
      </w:r>
    </w:p>
    <w:p>
      <w:r>
        <w:rPr>
          <w:b/>
        </w:rPr>
        <w:t>E. 4.3</w:t>
      </w:r>
    </w:p>
    <w:p>
      <w:r>
        <w:t>Es kann offengelassen werden, ob die erst durch BGE 137 V 210 erfolgte Praxisänderung auf den vorliegenden Fall anwendbar ist. Entscheidend ist, dass der Beschwerdeführer, der in jenem Zeitpunkt bereits anwaltlich vertreten war, vor der Begutachtung weder die Bekanntgabe der Namen der begutachtenden Ärzte verlangt, noch ein Ausstandbegehren gestellt oder andere Einwände gegen die bevorstehende Begutachtung an sich oder den Fragekatalog vorgebracht hat. Die Rüge des Beschwerdeführers, die Vorinstanz habe seinen Anspruch auf rechtliches Gehör bei der Anordnung des Gutachtens durch die Rehaklinik Bellikon verletzt, ist daher jedenfalls verspätet.</w:t>
      </w:r>
    </w:p>
    <w:p>
      <w:r>
        <w:rPr>
          <w:b/>
        </w:rPr>
        <w:t>E. 5</w:t>
      </w:r>
    </w:p>
    <w:p>
      <w:r>
        <w:t>In materieller Hinsicht rügt der Beschwerdeführer die Aussagekraft des Gutachtens der Rehaklinik Bellikon vom 1. März 2011. Entsprechend der Fragestellung der im Gutachterauftrag der SUVA hätten die begutachtenden Ärzte lediglich die Unfallfolgen berücksichtigt. So seien zum Beispiel seine Rückenbeschwerden unabgeklärt gelassen worden, auch wenn diese durch Untersuchungen in Brasilien dokumentiert seien. Dass die nicht unfallbedingten Beschwerden bei der Beurteilung ausser Acht gelassen worden seien, werde im orthopädischen Gutachten auf der S. 12 ausdrücklich erwähnt. Auch die vom Beschwerdeführer geklagte Hörschwäche in Zusammenhang mit einem sich verstärkenden Tinnitus sei in der Begutachtung nicht berücksichtigt worden. Neurologisch sei es unterlassen worden, die Folgen der im psychiatrischen Teilgutachten erwähnten, zweimaligen Hirnhautentzündung zu untersuchen.</w:t>
      </w:r>
    </w:p>
    <w:p>
      <w:r>
        <w:rPr>
          <w:b/>
        </w:rPr>
        <w:t>E. 5.1</w:t>
      </w:r>
    </w:p>
    <w:p>
      <w:r>
        <w:t>In der Tat beschränkte sich der Gutachterauftrag auf den Fragekatalog der SUVA. Die Vorinstanz hatte diesen mit keinen eigenen Fragen ergänzt. Abgesehen von den einleitenden Fragen Nr. 1 und 2 ("Anamnese?" bzw. "Befunde? Welche Diagnosen stellen Sie?") beschränken sich die Fragen in diesem Auftrag ausschliesslich auf Feststellungen bezüglich der "Unfallfolgen" bzw. Beurteilungen "in Anbetracht der Unfallfolgen".</w:t>
      </w:r>
    </w:p>
    <w:p>
      <w:r>
        <w:rPr>
          <w:b/>
        </w:rPr>
        <w:t>E. 5.2</w:t>
      </w:r>
    </w:p>
    <w:p>
      <w:r>
        <w:t>Dieser Beschränkung des Gutachterauftrags sind die begutachtenden Ärzte denn auch gefolgt, insbesondere jedenfalls der Neurologe und der Orthopäde.</w:t>
      </w:r>
    </w:p>
    <w:p>
      <w:r>
        <w:rPr>
          <w:b/>
        </w:rPr>
        <w:t>E. 5.2.1</w:t>
      </w:r>
    </w:p>
    <w:p>
      <w:r>
        <w:t>Wie bereits ausgeführt, besteht das Gutachten der Rehaklinik Bellikon vom 3. März 2011 aus einem psychiatrischen, orthopädischen, neurologischen und einem neuropsychologischen Teilgutachten. Im neurologischen Teilgutachten vom 5. Januar 2011 beschränkte Prof. Dr. med. S._______, Facharzt Neurologie, seine Diagnose auf allfällige unfallbedingte Schäden. Ein Zusammenhang zwischen der geklagten kognitiven Beeinträchtigungen mit dem Schmerzerleben des Versicherten sei aus neurologischer Sicht zwar wahrscheinlich, doch sei eine persistierende strukturelle Schädigung des Nervensystems bzw. ein natürlicher Kausalzusammenhang zwischen dem Unfall und dem Beschwerdeausmass unwahrscheinlich. Beschwerden wie der Tinnitus oder die Vibrationswahrnehmungsstörung werden erwähnt und vom Gutachter offenbar nicht bezweifelt, doch geht der Neurologe diesen Beschwerden nicht weiter nach, da sie bereits gemäss den Akten im Jahr 2009 als neu beschrieben worden seien bzw. mit überwiegender Wahrscheinlichkeit davon auszugehen sei, dass es sich um einen unfallfremden Aspekt handle.</w:t>
      </w:r>
    </w:p>
    <w:p>
      <w:r>
        <w:rPr>
          <w:b/>
        </w:rPr>
        <w:t>E. 5.2.2</w:t>
      </w:r>
    </w:p>
    <w:p>
      <w:r>
        <w:t>Auch im orthopädischen Teilgutachten vom 5. Januar 2011 zeigt sich die Beschränkung der Untersuchung auf die Unfallfolgen sehr deutlich. Zwar erwähnte Dr. med. Z._______, Facharzt Allgemein- und Unfallchirurgie, auch die durch ihn als unfallunabhängig eingestuften, ausgeprägten degenerativen Veränderungen der HWS und in den Kniegelenken. Zusammenfassend hielt er fest, dass die geklagten Nackenschmerzen mit überwiegender Wahrscheinlichkeit auf die doch ausgeprägten degenerativen Veränderungen an der Halswirbelsäule, vor allem im Segment C 5/6, und nicht mehr auf den Unfall zurückzuführen seien. Zu den dem Beschwerdeführer noch möglichen Körperhaltungen und Funktionen äusserte sich Dr. med. Z._______ nicht, da er in den festgestellten Beschwerde keine Unfallfolgen mehr erkennen könne. Aus den Akten ist schliesslich ersichtlich, dass sich der Beschwerdeführer im Dezember 2010 an der Schulter einer Operation unterzog. Die Ergebnisse dieser Operation wurden im Gutachten der Rehaklinik Bellikon vom 1. März 2011 nicht berücksichtigt, da diese Operation nach der orthopädischen Untersuchung in Bellikon erfolgte. Auch der Operationsbericht wurde durch die Gutachter nicht beigezogen.</w:t>
      </w:r>
    </w:p>
    <w:p>
      <w:r>
        <w:rPr>
          <w:b/>
        </w:rPr>
        <w:t>E. 5.2.3</w:t>
      </w:r>
    </w:p>
    <w:p>
      <w:r>
        <w:t>Weniger ausgeprägt erscheint die Beschränkung auf die Unfallfolgen im psychiatrischen Teilgutachten vom 12. Januar 2011. Dr. med. Hans K._______, Facharzt Psychiatrie und Psychotherapie FMH, diagnostizierte nach einer ausführlichen Anamnese, dass sich nach dem Unfall eine Beschwerdesymptomatik im Kopfbereich entwickelt habe, die durch Einwirkung von unfallfremden und nur mittelbar mit dem Unfall zusammenhängenden Belastungsfaktoren eine Ausprägung im Sinne einer anhaltenden somatoformen Schmerzstörung mit Chronifizierung und Ausgestaltung entwickelt habe, im Wesentlichen beeinflusst durch eine depressive Verstimmung und höchstens mittelbar unfallbedingten Belastungsfaktoren. Das gesamte Beschwerdebild sowohl somatoformer Natur wie auch in affektiver Hinsicht habe seit der Berentung und Auswanderung nach Brasilien eine Besserung erfahren, mit allerdings teilweiser erneuter Verschlechterung seit etwa zwei Jahren, dies auf Grund von unfallfremden Belastungsfaktoren und degenerativ bedingten Schmerzlokalisationen. In Bezug auf Beurteilung der Arbeitsfähigkeit kam der begutachtende Psychiater zum Schluss, dem Versicherten sei medizinisch-theoretisch eine uneingeschränkte Leistungsfähigkeit als Kaufmann in einem Radio- und Fernsehgeschäft zu attestieren. Unter Berücksichtigung auch der unfallfremden Ursachen der festgestellten Beschwerden ergänzte er jedoch, angesichts der fehlenden Integration und Sprachkenntnisse sei nicht vorstellbar, dass der Versicherte seinen angestammten Beruf in Brasilien ausüben könne, und bei einer Rückwanderung in die Schweiz sei mit einer psychischen Destabilisierung zu rechnen.</w:t>
      </w:r>
    </w:p>
    <w:p>
      <w:r>
        <w:rPr>
          <w:b/>
        </w:rPr>
        <w:t>E. 5.2.4</w:t>
      </w:r>
    </w:p>
    <w:p>
      <w:r>
        <w:t>Einzig das neuropsychologische Teilgutachten (Spezialsprechstunde Stationäre Begutachtung, Neuropsychologischer Bericht) vom 5. Januar 2011 von lic. phil. Z._______, Psychologe und Dr. phil. F._______, Fachpsychologe für Neuropsychologie FSP, MAS in Psychotraumatologie, weist keine feststellbare Beschränkung auf die Unfallfolgen auf. Die Begutachter stellten fest, es lägen Einschränkungen in den Bereichen Aufmerksamkeits- und Exekutivfunktionen sowie der verbalen Merkfähigkeit vor. Die Testergebnisse würden eine mittelschwere neuropsychologische Störung nahelegen. Da jedoch bewusstseinsnahe psychische Prozesse der Aggravation der Beschwerden vorlägen, sei das Ausmass der angegebenen Beschwerden und der diagnostisch festgestellten Leistungseinbussen in Frage zu stellen. Insgesamt diagnostizierten die Begutachter eine unspezifische neuropsychologische Störung auf Grund einer wahrscheinlichen Aggravation der Beschwerden und vor dem Hintergrund der psychiatrischerseits diagnostizierten Störung. Auf Grund der wahrscheinlichen Aggravation der Beschwerden könnten aber aus neuropsychologischer Sicht keine validen Angaben zur Funktionsfähigkeit im Beruf gemacht werden. Das neuropsychologische Teilgutachten weist somit keine feststellbare Beschränkung auf die Unfallfolgen auf, andererseits ist es für die Beurteilung der Arbeitsfähigkeit des Beschwerdeführers beweismässig überhaupt nicht verwertbar.</w:t>
      </w:r>
    </w:p>
    <w:p>
      <w:r>
        <w:rPr>
          <w:b/>
        </w:rPr>
        <w:t>E. 5.2.5</w:t>
      </w:r>
    </w:p>
    <w:p>
      <w:r>
        <w:t>Insgesamt ergibt sich somit, dass das Gutachten der Rehaklinik Bellikon - korrekterweise - allein auf den von der SUVA erteilten Gutachterauftrag ausgerichtet ist, der wesentliche, für die Abklärung des Invaliditätsgrades relevante Fragen unberücksichtigt lässt. Dieses Gutachten erscheint daher als grundsätzlich ungeeignet, um daraus in einem Revisionsverfahren der Invalidenversicherung entscheidende Rückschlüsse auf eine Verbesserung des Gesundheitszustandes und der Arbeitsfähigkeit des Versicherten zu ziehen.</w:t>
      </w:r>
    </w:p>
    <w:p>
      <w:r>
        <w:rPr>
          <w:b/>
        </w:rPr>
        <w:t>E. 6</w:t>
      </w:r>
    </w:p>
    <w:p>
      <w:r>
        <w:t>Hinzu kommt, wie der Beschwerdeführer zu Recht rügt, dass gemäss bundesgerichtlicher Rechtsprechung eine rentenbestimmende Invaliditätsbemessung auch im Revisionsfall voraussetzt, dass angezeigte Eingliederungsmaßnahmen durchgeführt worden sind. Dementsprechend ist der Eingliederungsbedarf im Falle einer Revision oder Wiedererwägung in gleicher Weise wie im Rahmen einer erstmaligen Invaliditätsbemessung abzuklären. Vor der Herabsetzung oder Aufhebung einer Invalidenrente muss die Vorinstanz sich daher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Eingliederungsmaßnahmen im Rechtssinne vorausgesetzt sind. Dieser Prüfungsschritt zeitigt dort keine administrativen Weiterungen, wo die gegenüber der Eingliederung vorrangige Selbsteingliederung direkt zur rentenausschliessenden oder -herabsetzenden arbeitsmarktlichen Verwertbarkeit des wiedergewonnenen funktionellen Leistungsvermögens führt. Das ist namentlich der Fall, wenn bisher schon eine erhebliche Restarbeitsfähigkeit bestand, sodass der anspruchserhebliche Zugewinn an Leistungsfähigkeit kaum zusätzlichen Eingliederungsbedarf nach sich zieht, vor allem wenn das hinzugewonnene Leistungsvermögen in einer Tätigkeit verwertet werden kann, welche die versicherte Person bereits ausübt oder unmittelbar wieder ausüben könnte. Hat die versicherte Person indessen das 55. Altersjahr bereits zurückgelegt oder die Rente mehr als 15 Jahre bezogen, so ist es nach der bundesgerichtlichen Rechtsprechung nicht zulässig, sie einfach auf den Weg der Selbsteingliederung zu verweisen, ohne die Verwertbarkeit der Arbeitsfähigkeit konkret zu beurteilen und allenfalls eine berufliche Eingliederungsmaßnahme an die Hand zu nehmen (vgl. Urteil des Bundesgerichts 9C_228/2010 vom 26. April 2011 E. 3.1).</w:t>
      </w:r>
    </w:p>
    <w:p>
      <w:r>
        <w:rPr>
          <w:b/>
        </w:rPr>
        <w:t>E. 7</w:t>
      </w:r>
    </w:p>
    <w:p>
      <w:r>
        <w:t>Im Ergebnis erweist sich die angefochtene Verfügung daher als unhaltbar, weshalb die Beschwerde gutzuheissen und die angefochtene Verfügung aufzuheben ist. Ein Rückweisung zur Nachbesserung oder Ergänzung der vorinstanzlichen Abklärungen erscheint im vorliegenden Fall nicht als gerechtfertigt, da die Vorinstanz noch gar keine eigenen Abklärungen getätigt hat, die ergänzt werden könnten. Selbstverständlich steht es der Vorinstanz frei, ein neues Revisionsverfahren zu eröffnen und die erforderlichen Abklärungen zu tätigen, um aus einer allfälligen Verbesserung der Arbeitsfähigkeit des Versicherten die gesetzmässigen Konsequenzen zu ziehen.</w:t>
      </w:r>
    </w:p>
    <w:p>
      <w:r>
        <w:rPr>
          <w:b/>
        </w:rPr>
        <w:t>E. 8</w:t>
      </w:r>
    </w:p>
    <w:p>
      <w:r>
        <w:t>Die Verfahrenskosten hat in der Regel die unterliegende Partei zu tragen (Art. 63 Abs. 1 VwVG). Der unterliegenden Vorinstanz sind allerdings keine Verfahrenskosten aufzuerlegen (Art. 63 Abs. 2 VwVG).</w:t>
      </w:r>
    </w:p>
    <w:p>
      <w:r>
        <w:rPr>
          <w:b/>
        </w:rPr>
        <w:t>E. 9</w:t>
      </w:r>
    </w:p>
    <w:p>
      <w:r>
        <w:t>Der Beschwerdeführer hat gemäss Art. 64 Abs. 1 VwVG i.V.m. Art. 7 ff. des Reglements vom 21. Februar 2008 über die Kosten und Entschädigungen vor dem Bundesverwaltungsgericht (VGKE, SR 173.320.2) Anspruch auf eine Parteientschädigung zu Lasten der Vorinstanz. Da er keine Kostennote eingereicht hat, ist die ihm zuzusprechende Parteientschädigung nach Ermessen und auf Grund der Akten auf Fr. 3'400. (inklusive Auslagen)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