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B-489/2017 vom 14. Juni 2017</w:t>
      </w:r>
    </w:p>
    <w:p>
      <w:r>
        <w:t>Bundesverwaltungsgericht, 2017-06-14, DE</w:t>
      </w:r>
    </w:p>
    <w:p>
      <w:r>
        <w:rPr>
          <w:b/>
        </w:rPr>
        <w:t xml:space="preserve">Quelle: </w:t>
      </w:r>
      <w:r>
        <w:t>https://mcp.opencaselaw.ch/entscheid/bvger_B-489_2017</w:t>
      </w:r>
    </w:p>
    <w:p>
      <w:r>
        <w:t>FR: TAF B-489/2017 du 14 juin 2017</w:t>
      </w:r>
    </w:p>
    <w:p>
      <w:r>
        <w:t>IT: TAF B-489/2017 del 14 giugno 2017</w:t>
      </w:r>
    </w:p>
    <w:p>
      <w:pPr>
        <w:pStyle w:val="Heading2"/>
      </w:pPr>
      <w:r>
        <w:t>Regeste</w:t>
      </w:r>
    </w:p>
    <w:p>
      <w:r>
        <w:t>Arbeitsleistung im öffentlichen Interesse (Zivildienst)</w:t>
      </w:r>
    </w:p>
    <w:p>
      <w:pPr>
        <w:pStyle w:val="Heading2"/>
      </w:pPr>
      <w:r>
        <w:t>Erwägungen</w:t>
      </w:r>
    </w:p>
    <w:p>
      <w:r>
        <w:rPr>
          <w:b/>
        </w:rPr>
        <w:t>E. 1.1</w:t>
      </w:r>
    </w:p>
    <w:p>
      <w:r>
        <w:t>Gemäss Art. 63 Abs. 1 des Zivildienstgesetzes vom 6. Oktober 1995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des Verwaltungsverfahrensgesetzes vom 20. Dezember 1968, VwVG, SR 172.021). Die Beschwerdeschrift wurde fristgerecht eingereicht (Art. 66 Bst. b ZDG); sie entspricht den gesetzlichen Anforderungen hinsichtlich Form und Inhalt (Art. 52 Abs. 1 VwVG).</w:t>
      </w:r>
    </w:p>
    <w:p>
      <w:r>
        <w:rPr>
          <w:b/>
        </w:rPr>
        <w:t>E. 1.4</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ZDG beginnt die Zivildienstpflicht, sobald der Entscheid für die Zulassung zum Zivildienst rechtskräftig geworden ist; gleichzeitig erlischt die Militärdienstpflicht.</w:t>
      </w:r>
    </w:p>
    <w:p>
      <w:r>
        <w:rPr>
          <w:b/>
        </w:rPr>
        <w:t>E. 2.2</w:t>
      </w:r>
    </w:p>
    <w:p>
      <w:r>
        <w:t>Am 17. August 2014 ersuchte der Beschwerdeführer um Zulassung zum Zivildienst. Mit Verfügung vom 1. Oktober 2014 wurde sein Gesuch gutgeheissen. Nach unbenutztem Ablauf der 30-tägigen Beschwerdefrist erwuchs der Zulassungsentscheid in formelle Rechtskraft. Damit begann gemäss Art. 10 ZDG die Zivildienstpflicht des Beschwerdeführers, während gleichzeitig seine Militärdienstpflicht erlosch.</w:t>
      </w:r>
    </w:p>
    <w:p>
      <w:r>
        <w:rPr>
          <w:b/>
        </w:rPr>
        <w:t>E. 3</w:t>
      </w:r>
    </w:p>
    <w:p>
      <w:r>
        <w:t>Anfechtungsgegenstand im vorliegenden Verfahren ist die Verfügung vom 22. Dezember 2016, mit welcher die Vorinstanz das Gesuch des Beschwerdeführers um vorzeitige Entlassung aus dem Zivildienst aus medizinischen Gründen abgewiesen hat.</w:t>
      </w:r>
    </w:p>
    <w:p>
      <w:r>
        <w:rPr>
          <w:b/>
        </w:rPr>
        <w:t>E. 4.1</w:t>
      </w:r>
    </w:p>
    <w:p>
      <w:r>
        <w:t>Art. 11 ZDG regelt das Ende der Zivildienstpflicht. Gestützt auf Art. 11 Abs. 3 ZDG verfügt die Vollzugsstelle die vorzeitige Entlassung aus dem Zivildienst insbesondere bei voraussichtlicher dauernder Arbeitsunfähigkeit des Pflichtigen (Bst. a) oder wenn dieser gesundheitlich beeinträchtigt ist und für ihn im Zivildienst keine mit der Beeinträchtigung vereinbare Einsatzmöglichkeit besteht (Bst. b). Ausführungsbestimmungen zu Art. 11 Abs. 3 ZDG finden sich in Art. 18 der Zivildienstverordnung vom 11. September 1996 (ZDV, SR 824.01) ZDV. Beide Vorschriften wurden per 1. Juli 2016 revidiert. Da die angefochtene Verfügung am 22. Dezember 2016 ergangen ist, sind die Bestimmungen ohne weiteres auf den vorliegenden Sachverhalt anwendbar.</w:t>
      </w:r>
    </w:p>
    <w:p>
      <w:r>
        <w:rPr>
          <w:b/>
        </w:rPr>
        <w:t>E. 4.2</w:t>
      </w:r>
    </w:p>
    <w:p>
      <w:r>
        <w:t>Art. 18 ZDV bezieht sich auf eine allfällige Arbeitsunfähigkeit und gesundheitliche Beeinträchtigung einer zivildienstpflichtigen Person. Dessen Abs. 1 lautet wie folgt: 1 Die Vollzugsstelle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revidierten Absätze 7 und 8 von Art. 18 ZDV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die Vollzugsstelle.</w:t>
      </w:r>
    </w:p>
    <w:p>
      <w:r>
        <w:rPr>
          <w:b/>
        </w:rPr>
        <w:t>E. 8</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