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B-4896/2018 vom 3. April 2019</w:t>
      </w:r>
    </w:p>
    <w:p>
      <w:r>
        <w:t>Bundesverwaltungsgericht, 2019-04-03, FR</w:t>
      </w:r>
    </w:p>
    <w:p>
      <w:r>
        <w:rPr>
          <w:b/>
        </w:rPr>
        <w:t xml:space="preserve">Quelle: </w:t>
      </w:r>
      <w:r>
        <w:t>https://mcp.opencaselaw.ch/entscheid/bvger_B-4896_2018</w:t>
      </w:r>
    </w:p>
    <w:p>
      <w:r>
        <w:t>FR: TAF B-4896/2018 du 3 avril 2019</w:t>
      </w:r>
    </w:p>
    <w:p>
      <w:r>
        <w:t>IT: TAF B-4896/2018 del 3 aprile 2019</w:t>
      </w:r>
    </w:p>
    <w:p>
      <w:pPr>
        <w:pStyle w:val="Heading2"/>
      </w:pPr>
      <w:r>
        <w:t>Regeste</w:t>
      </w:r>
    </w:p>
    <w:p>
      <w:r>
        <w:t>Examen professionnel supérieur</w:t>
      </w:r>
    </w:p>
    <w:p>
      <w:pPr>
        <w:pStyle w:val="Heading2"/>
      </w:pPr>
      <w:r>
        <w:t>Erwägungen</w:t>
      </w:r>
    </w:p>
    <w:p>
      <w:r>
        <w:rPr>
          <w:b/>
        </w:rPr>
        <w:t>E. 5</w:t>
      </w:r>
    </w:p>
    <w:p>
      <w:r>
        <w:t>Sur le vu de ce qui précède, il n'existe aucun motif de révision au sens de l'art. 121 let. c ou d LTF. La requête de révision doit par conséquent être rejetée dans son intégralité.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requérant a succombé dans l'ensemble de ses conclusions. En conséquence, les frais de procédure, lesquels s'élèvent à 1'200 francs, doivent être intégralement mis à sa charge. Ils sont compensés par l'avance de frais du même montant déjà versée par le requérant en date du 24 septembre 2018.</w:t>
      </w:r>
    </w:p>
    <w:p>
      <w:r>
        <w:rPr>
          <w:b/>
        </w:rPr>
        <w:t>E. 7</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Vu l'issue de la procédure, le requérant n'a pas droit à des dépens (art. 64 PA).</w:t>
      </w:r>
    </w:p>
    <w:p>
      <w:r>
        <w:rPr>
          <w:b/>
        </w:rPr>
        <w:t>E. 8</w:t>
      </w:r>
    </w:p>
    <w:p>
      <w:r>
        <w:t>Les mêmes voies de droit que celles qui valent pour la décision sur recours - objet d'une demande de révision - sont applicables à la décision en matière de révision (cf. arrêts du TAF A-4207/2011 du 6 octobre 2011 consid. 8 ; A-1670/2006 du 23 octobre 2008 consid. 3.1 ; Moser/ Beusch/Kneubühler, Prozessieren vor dem Bundesverwaltungsgericht, 2e éd. 2013, n. 5.76). Le présent arrêt est dès lors définitif, compte tenu du fait que les décisions sur le résultat d'examens ne sont pas susceptibles de recours en matière de droit public au Tribunal fédéral (art. 83 let. t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