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B-4848/2013 vom 15. August 2014</w:t>
      </w:r>
    </w:p>
    <w:p>
      <w:r>
        <w:t>Bundesverwaltungsgericht, 2014-08-15, DE</w:t>
      </w:r>
    </w:p>
    <w:p>
      <w:r>
        <w:rPr>
          <w:b/>
        </w:rPr>
        <w:t xml:space="preserve">Quelle: </w:t>
      </w:r>
      <w:r>
        <w:t>https://mcp.opencaselaw.ch/entscheid/bvger_B-4848_2013</w:t>
      </w:r>
    </w:p>
    <w:p>
      <w:r>
        <w:t>FR: TAF B-4848/2013 du 15 août 2014</w:t>
      </w:r>
    </w:p>
    <w:p>
      <w:r>
        <w:t>IT: TAF B-4848/2013 del 15 agosto 2014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w:t>
      </w:r>
    </w:p>
    <w:p>
      <w:r>
        <w:t>Marken, die Gemeingut sind, sind vom Markenschutz ausgeschlossen, sofern sie sich für die Waren und Dienstleistungen, für welche sie beansprucht werden, nicht im Verkehr durchgesetzt haben (Art. 2 Bst. a MSchG).</w:t>
      </w:r>
    </w:p>
    <w:p>
      <w:r>
        <w:rPr>
          <w:b/>
        </w:rPr>
        <w:t>E. 2.1</w:t>
      </w:r>
    </w:p>
    <w:p>
      <w:r>
        <w:t>Als Gemeingut gelten einerseits Zeichen, die für den Wirtschaftsverkehr freizuhalten sind, und andererseits Zeichen, denen die für eine Individualisierung der Ware oder Dienstleistung des Markeninhabers erforderliche Unterscheidungskraft fehlt, wobei beide Fallgruppen eine gewisse Schnittmenge aufweisen (BGE 139 III 176 E. 2 "YOU"; BVGE 2010/32 E. 7.3 "PERNATON/PERNADOL 400"; Eugen Marbach, Markenrecht, in: Roland von Büren/Lucas David [Hrsg.], Schweizerisches Immaterialgüter- und Wettbewerbsrecht, Bd. III/1, Basel 2009, N. 247 und N. 249; Christoph Willi, Markenschutzgesetz, Kommentar zum schweizerischen Markenrecht unter Berücksichtigung des europäischen und internationalen Markenrechts, Zürich 2002, Art. 2 N. 34). Ein relatives Freihaltebedürfnis wird bei Zeichen angenommen, die für den Wirtschaftsverkehr wesentlich sind (Marbach, a.a.O., N. 257, Willi, a.a.O. Art. 2 N. 42). Ist ein Zeichen sogar unentbehrlich, ist das Freihaltebedürfnis absolut (BGE 134 III 314 E. 2.3.2 "M/M-Joy"; Urteile des Bundesgerichts 4A_434/2009 vom 30. November 2009 E. 3.1 "Radio Suisse Romande" und 4A_370/2008 vom 1. Dezember 2008 E. 5.1 "Post"; BVGE 2013/41 E. 7.2 "Die Post"). Das Freihaltebedürfnis an einer Marke ist unter Bezugnahme auf die beanspruchten Waren und Dienstleistungen zu prüfen (Urteil des Bundesgerichts 4A_434/2009 vom 30. November 2009 E. 3.1 "Radio Suisse Romande"). Entscheidend ist dabei der Gesamteindruck, den die Marke hinterlässt (BGE 134 III 547 E. 2.3.1 "Freischwinger Panton [3D]"). Die Frage der Freihaltebedürftigkeit ist aus der Sicht der Konkurrenten zu beurteilen (Willi, a.a.O., Art. 2 N. 42, 44).</w:t>
      </w:r>
    </w:p>
    <w:p>
      <w:r>
        <w:rPr>
          <w:b/>
        </w:rPr>
        <w:t>E. 2.2</w:t>
      </w:r>
    </w:p>
    <w:p>
      <w:r>
        <w:t>Die erforderliche Unterscheidungskraft fehlt einer Marke insbesondere, wenn sie für die Waren oder Dienstleistungen beschreibend ist, ihren Gegenstand oder geografische Herkunft unmittelbar benennt oder sich in einer anpreisenden Bedeutung erschöpft (BGE 129 III 227 f. E. 5.1 "Masterpiece", 128 III 447 E. 1.6 "Premiere"). Der gedankliche Zusammenhang mit der Ware oder Dienstleistung muss derart sein, dass der beschreibende Charakter der Marke ohne besonderen Fantasieaufwand erkennbar ist (BGE 127 III 160 E. 2b aa mit Hinweisen "Securitas"). Bloss entfernte gedankliche Assoziationen zwischen dem Zeichen und den beanspruchten Waren und Dienstleistungen genügen nicht, um den Gemeingutcharakter einer Marke zu begründen (BGE 116 II 609 E. 1c "Fioretto", 114 II 371 E. 1 "alta tensione"). Ob einem Zeichen die erforderliche Unterscheidungskraft fehlt, beurteilt sich aus der Sicht der massgeblichen Verkehrskreise (Urteil des Bundesverwaltungsgerichts B-3812/2008 vom 6. Juli 2009 E. 4.2 mit Hinweisen "Radio Suisse Romande"). Gemäss der Rechtsprechung werden Marken, die im Hinblick auf das Schutzhindernis des Gemeinguts einen Grenzfall darstellen, eingetragen (BVGE 2013/41 E. 3.5 "Die Post").</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(Urteil des Bundesverwaltungsgerichts B-3189/2008 vom 14. Januar 2010 E. 2.6 mit Hinweisen "terroir [fig.]"; Marbach, a.a.O., N. 214).</w:t>
      </w:r>
    </w:p>
    <w:p>
      <w:r>
        <w:rPr>
          <w:b/>
        </w:rPr>
        <w:t>E. 3</w:t>
      </w:r>
    </w:p>
    <w:p>
      <w:r>
        <w:t>Die massgeblichen Verkehrskreise für Käse mit der geschützten Ursprungsbezeichnung "Emmentaler" in Klasse 29 bestehen mit Blick auf die Frage nach der Unterscheidungskraft aus Konsumenten, welche Käse im Detailhandel kaufen (Urteile des Bundesverwaltungsgerichts B-2225/2011 vom 7. Mai 2012 E. 4 "Ein Stück Schweiz", B-892/2009 vom 19. Juli 2010 E. 6.10 "Heidiland/Heidi-Alpen"). Was die Beurteilung einer allfälligen Freihaltebedürftigkeit angeht, so ist die Perspektive der Branche, insbesondere diejenige der Konkurrenten massgeblich (Willi, a.a.O., Art. 2 N. 42). Die hier massgebliche "Branche" besteht nicht etwa bloss aus den Produzenten und Vertreibern von Käse mit der geschützten Ursprungsbezeichnung "Emmentaler", sondern muss auch die Hersteller und Vertreiber anderer vergleichbarer Käsesorten, wie etwa Gruyère, Appenzeller, etc. mit einschliessen (Urteil des Bundesverwaltungsgerichts B-2225/2011 vom 7. Mai 2012 E. 4 "Ein Stück Schweiz").</w:t>
      </w:r>
    </w:p>
    <w:p>
      <w:r>
        <w:rPr>
          <w:b/>
        </w:rPr>
        <w:t>E. 4.1</w:t>
      </w:r>
    </w:p>
    <w:p>
      <w:r>
        <w:t>Die strittige Wortmarke besteht aus dem französischen Begriff "couronné". Die Beschwerdeführerin bringt hierzu diverse Übersetzungen vor (vgl. Beilage 3 der Beschwerde), welche aber allesamt das Substantiv "couronne" betreffen und damit nichts über den Sinngehalt des hinterlegten Zeichens aussagen. Das strittige Zeichen entspricht dem französischen Adjektiv "couronné". Dieses bedeutet zum Einen "qui porte une couronne" und zum Anderen "qui a reçu un prix", wobei sich "qui" in der letztgenannten Konstellation sowohl auf eine Person als auch auf ein Objekt (z.B. ein "ouvrage couronné") bezieht (Eintrag zu "couronné" in: Le Petit Robert, Dictionnaire alpha­bétique et analogique de la langue française, édition 2012, S. 569). Das Verb "couronner", wovon das Zeichen abgeleitet ist, bedeutet in vergleichbarer Weise nicht nur "mettre une couronne sur la tête de quelqu'un" bzw. "poser solennellement une couronne sur la tête de quelqu'un pour le faire roi, reine", sondern auch "récompenser quelqu'un, son oeuvre par un prix, une distinction" (vgl. Eintrag zu 'couronner' in: Larousse Dictionnaire de français, abrufbar unter: http://www.larousse.fr). Damit steht entgegen der Ansicht der Beschwerdeführerin fest, dass der Begriff nicht nur auf die physische Krönung einer Person, d.h. die wortwörtliche Krönung, hindeutet (vgl. Beschwerde, Rn. 18), sondern vom französischsprachigen Abnehmer ohne Gedankenaufwand im Sinne von "gekrönt" bzw. "ausgezeichnet, preisgekrönt" verstanden wird. Etwas anderes bedeutet "qui a reçu un prix" nicht. Entgegen der Ansicht der Beschwerdeführerin (vgl. Beschwerde, Rn. 24 ff.) bedarf es keiner Ergänzung um den Begriff in Alleinstellung im Sinne von "mit einem Preis ausgezeichnet" zu verstehen. Auf Deutsch übersetzt kommt dem Adjektiv zumindest auch die Bedeutung "preisgekrönt" zu (vgl. Eintrag zu 'couronné' in: PONS Wörterbuch Französisch-Deutsch [Beilage 1 der angefochtenen Verfügung]).</w:t>
      </w:r>
    </w:p>
    <w:p>
      <w:r>
        <w:rPr>
          <w:b/>
        </w:rPr>
        <w:t>E. 4.2</w:t>
      </w:r>
    </w:p>
    <w:p>
      <w:r>
        <w:t>Obschon die Beschwerdeführerin den dargestellten Sinngehalt im Wesentlichen nicht bestreitet (vgl. Beschwerde, Rn. 21), hält sie fest, dass der Begriff im Sinne von "preisgekrönt, ausgezeichnet" gemäss einer Google-Recherche nicht ohne Zusatz und insbesondere nicht im Zusammenhang mit Käse gebraucht werde (vgl. Beschwerde, Rn. 24 ff.). Sie verweist ausserdem auf eine Google-Bildrecherche zum Begriff "couronné", welche einzig Bilder von Kronen anzeigte (vgl. Beilage 4 der Beschwerde). Diese Rechercheergebnisse würden aufzeigen, dass der Begriff "couronné" ohne Zusatz und insbesondere im Zusammenhang mit Käse nicht als anpreisende oder gar beschreibende Bezeichnung verstanden werde. Auch mit der vergleichsweisen Aufführung der schweizerischen Marken Nr. 538958 "COURONNE D'OR" (beansprucht Waren der Klassen 32 und 33), Nr. 402845 "KRÖNUNG" (beansprucht Waren der Klasse 30) sowie Nr. 429526 "MEDAILLE D'OR" (für "Kaffee" eingetragen) will die Beschwerdeführerin aufzeigen, dass Begriffe wie "couronne d'or" und "Krönung" - und damit ihrer Ansicht nach auch das strittige Zeichen - im Zusammenhang mit Waren ungewöhnlich sind. So zeige insbesondere die Tatsache, dass die Inhaberin der Marke "Krönung" diese in der Romandie als "Medaille d'Or" verwende, dass 'couronné' im Französischen für die Anpreisung einer Ware ungewöhnlich sei, denn dieser Ausdruck "wäre die deutlich naheliegendere Übersetzung für 'Krönung' gewesen als der Begriff 'Medaille d'Or'" (vgl. Beschwerde, Rn. 47). Dieser Einwand verfängt allerdings nicht. Es ist zwar nicht ausgeschlossen, dass der Begriff als solcher bis anhin im Zusammenhang mit Käse selten gebraucht wird, doch ändert dies an dessen Verständlichkeit nichts. Anders als von der Beschwerdeführerin vorgebracht, bedarf es keines Zusatzes (wie etwa "d'un prix"), um im Wort "couronné" den Sinngehalt "ausgezeichnet, preisgekrönt" zu erkennen (vgl. E. 4.1 hiervor). Ein Ausdruck, der generell im Zusammenhang mit einer Sache auf deren Auszeichnung hinweist, wird unabhängig von dessen Üblichkeit im anpreisenden Sinne - in casu "ausgezeichnet, preisgekrönt" - verstanden. Entgegen der Ansicht der Beschwerdeführerin wird der frankophone Abnehmer jedenfalls sprachlich nicht derart überrascht werden (vgl. Beschwerde, Rn. 29 und 31), dass er das Zeichen in Alleinstellung im Zusammenhang mit der beanspruchten Ware "Emmentaler" ohne Fantasieaufwand nicht im Sinne von "ausgezeichnet, preisgekrönt" versteht. Selbst wenn demnach davon auszugehen wäre, dass der Begriff für Käse nicht gängig ist, kann die Beschwerdeführerin daraus nichts zu ihren Gunsten ableiten (Urteil des Bundesgerichts 4A_109/2010 vom 27. Mai 2010 E. 2.3.1 "terroir [fig.]" mit Hinweisen). Kommt hinzu, dass es sich bei Käse und sogar bei traditionsreichen Sorten wie dem Emmentaler um Lebensmittel handelt, deren Produzenten sich in Wettbewerben wie dem Swiss Cheese Award oder der Käseweltmeisterschaft (vgl. http://www.cheese-awards.ch und http://www.world­champion­cheese.org/) messen. Zum Käseweltmeister wurde 2014 sogar ein Emmentaler aus der Schweiz gekürt (vgl. SDA-Meldung vom 20. März 2014 online u.a. abrufbar unter http://www.20­min.ch/­panorama/­news/story/Dieser-Em­mentaler-ist-der-bes­te-Kaese-der­-­Welt-14162790 und http://www.nzz.ch­/ak­tuell/pan­ora­ma­/­schweizer-em­men­taler-zum-welt­besten-kaese-gekuert-1.18267099). Dass die Käsesorte in casu - wie von der Beschwerdeführerin vorgebracht (vgl. Beschwerde, Rn. 15) - nur gemäss einem bestimmten Pflichtenheft hergestellt wird, schliesst die Auszeichnung von Emmentaler Käse nicht aus. Entsprechend kann der Beschwerdeführerin nicht gefolgt werden, wenn diese im hinterlegten Zeichen den anpreisenden Sinngehalt aufgrund seiner Unüblichkeit als nicht im Vordergrund stehend erachtet.</w:t>
      </w:r>
    </w:p>
    <w:p>
      <w:r>
        <w:rPr>
          <w:b/>
        </w:rPr>
        <w:t>E. 4.3</w:t>
      </w:r>
    </w:p>
    <w:p>
      <w:r>
        <w:t>Die Beschwerdeführerin argumentiert denn auch hauptsächlich mit einer der deutschen Übersetzungen des Begriffs "couronné", nämlich "gekrönt", sowie den französischen Rückübersetzungen des deutschen Adjektivs "preisgekrönt" mit "primé" bzw. "lauréat" (vgl. Beschwerde, Rn. 21 ff.). Gemäss ihren Angaben wird einzig der Begriff "gekrönt" als "couronné" ins Französische rückübersetzt (vgl. Beschwerde, Rn. 22). Dazu ist festzuhalten, dass eine Rückübersetzung nichts über den lexikalisch festgestellten Sinngehalt eines hinterlegten Zeichens aussagt. Es ist daher unbedeutend, ob das deutsche Adjektiv "preisgekrönt" ins Französische allenfalls mit "primé", "lauréat" oder "couronné" rückübersetzt wird (vgl. Beschwerde, Rn. 21 f.). Die deutsche oder italienische Übersetzung der Marke ist insofern irrelevant, als dass die vorliegend zu beurteilende Marke ein französisches Adjektiv ist und dieses von den französischsprachigen Abnehmern ohne besondere Denkarbeit und ohne Fantasieaufwand unmittelbar im lexikalischen, beschreibenden Sinne verstanden wird (vgl. E. 2.3 hiervor sowie BGE 131 III 495 E. 5 "FELSENKELLER"; Urteil des Bundesgerichts 4A_109/2010 vom 27. Mai 2010 E. 2.3.1 "terroir [fig.]"). Mindestens die französischsprachigen Abnehmer werden das Zeichen im Zusammenhang mit Emmentaler Käse als eine Anpreisung verstehen, nämlich dass der damit gekennzeichnete Laib im Sinne von "qui a reçu un prix" "couronné" ist, sprich dass es sich um einen mit einem Preis ausgezeichneten Käse handelt. Damit ist das Zeichen bezogen auf die beanspruchte Ware "Käse mit der geschützten Ursprungsbezeichnung 'Emmentaler'" zum Gemeingut zu zählen, und zwar entgegen der Ansicht der Beschwerdeführerin (vgl. Beschwerde, Rn. 16) auch dann, wenn sich der Sinngehalt des Zeichens nicht in einer Beschreibung einer Eigenschaft des damit gekennzeichneten Käses erschöpft, sondern sich auf dessen Qualität bezieht (Urteil des Bundesgerichts 4A_109/2010 vom 27. Mai 2010 E. 2.3.1 "terroir [fig.]"). Das Zeichen ist ausserdem unabhängig davon zum Gemeingut zu zählen, ob der Abnehmer - wie von der Beschwerdeführerin vorgebracht (vgl. Beschwerde, Rn. 35 f.) - den Begriff auch im Sinne von "Krönung" bzw. "gekränzt" versteht und folglich in der Marke auch noch den bildsprachlichen Sinn von "zum König/zur Königin gekrönt" erkennt. Inwiefern dieser Sinngehalt im Zusammenhang mit der strittigen Ware beschreibend ist, kann offen bleiben. Selbst die allfällige Doppel- oder Mehrfachbedeutung eines Zeichens führt nicht zu dessen Schutzfähigkeit, sofern mindestens eine dieser Bedeutungen eine unmittelbare Aussage über die betreffende Ware oder Dienstleistung darstellt (Urteil des Bundesgericht 4A_492/2007 vom 14. Februar 2008 E. 3.4 "GIPFELTREFFEN", BGE 116 II 609 E. 2a "Fioretto"). Liegt der beschreibende Sinn eines Zeichens - wie vorliegend - offen auf der Hand (vgl. E. 4.1 hiervor), kann die Möglichkeit weiterer, weniger nahe liegender Deutungen den Gemeingutcharakter nicht aufheben (Urteil des Bundesgerichts 4A_492/2007 vom 14. Februar 2008 E. 3.4 "GIPFELTREFFEN"; Marbach, a.a.O., N. 306). Was die Beschwerdeführerin aus einer Mehrdeutigkeit oder einem vagen, symbolhaften Sinngehalt des strittigen Zeichens ableiten will, vermag daher nicht durchzudringen.</w:t>
      </w:r>
    </w:p>
    <w:p>
      <w:r>
        <w:rPr>
          <w:b/>
        </w:rPr>
        <w:t>E. 4.4</w:t>
      </w:r>
    </w:p>
    <w:p>
      <w:r>
        <w:t>Auch aus der Tatsache, dass die Hinterlegerin als Sponsorin des Eidgenössischen Schwingfestes auftritt und die Marke in Anlehnung an die Krönung des Schwingerkönigs gewählt hat, ändert am anpreisenden Sinngehalt der Marke nichts. Die marketingmässige Positionierung der kennzeichneten Ware, deren Bewerbung sowie die Idee hinter der Marke spielen bei der Prüfung des Gemeingutcharakters keine Rolle. Wie von der Vorinstanz festgestellt, könnte diesen Faktoren allenfalls im Rahmen der Prüfung einer Verkehrsdurchsetzung Gewicht zukommen, doch macht die Beschwerdeführerin diese auch im Beschwerdeverfahren nicht geltend. Schliesslich ändert auch die Tatsache, dass der entsprechende Emmentaler in der Deutschschweiz mit "Eidgenoss" gekennzeichnet wird, und dieser Begriff als Marke eingetragen wurde, nichts am Sinngehalt der vorliegend strittigen Marke, zumal die beide Begriffe "couronné" und "Eidgenoss" keine sinngehaltliche Verbindung haben.</w:t>
      </w:r>
    </w:p>
    <w:p>
      <w:r>
        <w:rPr>
          <w:b/>
        </w:rPr>
        <w:t>E. 4.5</w:t>
      </w:r>
    </w:p>
    <w:p>
      <w:r>
        <w:t>Nach dem Gesagten ist als Zwischenergebnis festzuhalten, dass sich der Sinngehalt des Zeichens "couronné" zumindest für den frankophonen Abnehmer unmittelbar und ohne Gedankenaufwand in der Anpreisung der damit gekennzeichneten Ware erschöpft. Mangels eines individualisierenden Elementes können die Abnehmer damit im Zeichen keinen betrieblichen Herkunftshinweis erkennen. Die Marke ist folglich dem Gemeingut zuzurechnen und vom Markenschutz auszuschliessen.</w:t>
      </w:r>
    </w:p>
    <w:p>
      <w:r>
        <w:rPr>
          <w:b/>
        </w:rPr>
        <w:t>E. 4.6</w:t>
      </w:r>
    </w:p>
    <w:p>
      <w:r>
        <w:t>Ob auch ein Freihaltebedürfnis am Zeichen in Bezug auf die beanspruchten Dienstleistung besteht, kann in casu offen gelassen werden, da es der Marke bereits an der konkreten Unterscheidungskraft fehlt (Urteil des Bundesverwaltungsgerichts B-3528/2012 vom 17. Dezember 2013 E. 5.6 "VENUS [fig.]").</w:t>
      </w:r>
    </w:p>
    <w:p>
      <w:r>
        <w:rPr>
          <w:b/>
        </w:rPr>
        <w:t>E. 5</w:t>
      </w:r>
    </w:p>
    <w:p>
      <w:r>
        <w:t>Die Beschwerdeführerin weist im Weiteren darauf hin, dass die Vorinstanz vergleichbare Zeichen im Zusammenhang mit Milchprodukten der Klasse 29 bzw. Lebensmitteln der Klasse 30 sowie Getränken der Klassen 32 und 33 den Markenschutz gewährt hat. Angesichts dieser Registrierungen erachtete sie die Zurückweisung des vorliegenden Markengesuchs als Ungleichbehandlung und verlangt dessen Gleichbehandlung.</w:t>
      </w:r>
    </w:p>
    <w:p>
      <w:r>
        <w:rPr>
          <w:b/>
        </w:rPr>
        <w:t>E. 5.1</w:t>
      </w:r>
    </w:p>
    <w:p>
      <w:r>
        <w:t>Nach dem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(Willi, a.a.O., Art. 2, N. 28). Demgegenüber besteht grundsätzlich kein Anspruch auf Gleichbehandlung im Unrecht, selbst wenn eine bisher abweichende Praxis bestanden haben sollte. Frühere - allenfalls fehlerhafte - Entscheide sollen nicht als Richtschnur für alle Zeiten Geltung haben müssen (Urteil des Bundes­gerichts 4A_62/2012 vom 18. Juni 2012 E. 3 "Doppelhelix [fig.]" mit Hinweisen; Urteil des Bundesverwaltungsgerichts B-2419/2008 vom 12. April 2010, auszugsweise publiziert in: BVGE 2010/47, E. 10.1 "Madonna" mit Hinweisen). Nach Rechtsprechung von Bundes­gericht und Bundesverwaltungsgericht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4A_250/2009 vom 10. September 2009 E. 4 "UNOX [fig.]"; Urteile des Bundesverwaltungsgerichts B-1165/2012 vom 5. Februar 2014 E. 8.1 "Mischgeräte [3D]", B-7427/2006 vom 9. Januar 2008 E. 9.1 "Chocolat Pavot I [fig.]"). Verletzungen des Gleichbehandlungsgebots müssen sodann im Rechtsmittelverfahren grundsätzlich ausdrücklich gerügt werden, was auch die Obliegenheit einschliesst, entsprechende Vergleichsfälle anzugeben (vgl. etwa BVGE 2007/16 E. 6.4 mit weiteren Hinweisen).</w:t>
      </w:r>
    </w:p>
    <w:p>
      <w:r>
        <w:rPr>
          <w:b/>
        </w:rPr>
        <w:t>E. 5.2.1</w:t>
      </w:r>
    </w:p>
    <w:p>
      <w:r>
        <w:t>Zum Vorwurf, die Schutzverweigerung des strittigen Markeneintragungsgesuches verletze angesichts der Registrierung der schweizerischen Marke Nr. 425 474 "COURONNE" u.a. für Milch und Milchprodukte in Klasse 29 das Gleichbehandlungsgebot, hält die Vorinstanz fest, die Voreintragung sei 1996 und damit vor mehr als acht Jahren eingetragen worden, weshalb sie nicht mehr als Grundlage zur Gleichbehandlung herangezogen werden könne. Dem hält die Beschwerdeführerin entgegen, dass diese Argumentation zu kurz greife: Einer älteren Marke könne im vergleichbaren Fall nicht deshalb überhaupt kein Gewicht zukommen nur weil sie vor mehr als acht Jahren eingetragen worden sei. Eine zeitliche Beschränkung sei vor allem dann sinnvoll, wenn im betroffenen Markt markenrechtlich relevante Veränderungen stattgefunden hätten. Dies könne in Bezug auf die fraglichen Milchprodukte verneint werden, sodass eine zeitliche Beschränkung der Gleichbehandlung nicht gerechtfertigt sei. Entsprechend nimmt die Beschwerdeführerin den Zeichenvergleich vor und schliesst, da sowohl "COURONNE" als auch "COURONNÉ" in Majuskeln hinterlegt wurde und der Akut in Majuskeln "in der Regel ohnehin nicht geschrieben" werde, auf deren Identität.</w:t>
      </w:r>
    </w:p>
    <w:p>
      <w:r>
        <w:rPr>
          <w:b/>
        </w:rPr>
        <w:t>E. 5.2.2</w:t>
      </w:r>
    </w:p>
    <w:p>
      <w:r>
        <w:t>Die Beschwerdeführerin verlangt eine flexiblere Handhabung der Altersfrist bezüglich Voreintragungen. So lautet die Praxis des Bundesverwaltungsgerichts, dass eine Voreintragung, welche vor mehr als acht Jahren zum Markenschutz zugelassen wurde, in der Regel nicht zur Gleichbehandlung herangezogen werden kann (Urteil des Bundesverwaltungsgerichts B-5296/2012 vom 30. Oktober 2013 E. 4.8 "toppharm Apotheken [fig.]" mit Hinweis auf B-6246/2010 vom 28. Juli 2011 E. 8.1 "JumboLine"). Wohl hat sich das Bundesverwaltungsgericht - wie die Beschwerdeführerin ausführt - in seinem Urteil B-6097/2010 vom 16. März 2011 ("Belladerm") dafür ausgesprochen, dass eine starre Frist angesichts der Unberechenbarkeit im Hinblick auf die Entwicklung von Sprache nicht sachgerecht erscheine (siehe E. 6.2.1). Sich darauf stützend hielt es im Urteil B-8005/2010 vom 22. März 2011 ("Cleantech Switzerland") in Erwägung 5.2 fest, dass selbst unter Berücksichtigung dieser Unberechenbarkeit eine zehn Jahre alte Voreintragung zur Gleichbehandlung nicht herangezogen werden könne. Nun ist die Voreintragung im vorliegenden Fall bereits zum Zeitpunkt als die Beschwerdeführerin im Eintragungsverfahren eine Gleichbehandlung darauf stützte, seit 16 Jahren zum Markenschutz zugelassen worden. Damit kann die Beschwerdeführerin im Lichte der bisherigen Rechtsprechung aus der entsprechenden Voreintragung jedenfalls nichts zu ihren Gunsten ableiten. Entsprechend erübrigt es sich, auf die Argumentation der Beschwerdeführerin einzugehen, wonach "COURONNE" und "COURONNÉ" im Grunde identische Wörter seien, weil man im Französischen den Akut als Majuskel nicht zwingend schreibe.</w:t>
      </w:r>
    </w:p>
    <w:p>
      <w:r>
        <w:rPr>
          <w:b/>
        </w:rPr>
        <w:t>E. 5.3</w:t>
      </w:r>
    </w:p>
    <w:p>
      <w:r>
        <w:t>Die Beschwerdeführerin führt ausserdem die schweizerischen Marken CH-Nr. 538958 "COURONNE D'OR" (2005 für alkoholische und nicht-alkoholische Getränke der Klassen 32 und 33 eingetragen), CH-Nr. 402845 "KRÖNUNG" (1993 für "Kaffee, Kaffee-Extrakte, Kaffee-Ersatz" der Klasse 30 eingetragen) sowie CH-Nr. 429526 "MEDAILLE D'OR" (1996 für "Kaffee" der Klasse 30 eingetragen) zum Vergleich an. Es ist der Beschwerdeführerin insofern beizupflichten, als dass zwischen dem strittige Zeichen "couronné" und den Begriffen "couronne d'or", "Krönung" und "medaille d'or" ein sprachlicher Zusammenhang besteht. Es muss aber sogleich festgehalten werden, dass die Marke CH-Nr. 429526 "Medaille d'or" als durchgesetzte Marke ins Register eingetragen wurde und bereits aus diesem Grunde nicht zum Vergleich herangezogen werden kann. Doch auch aus den weiteren Voreintragungen kann die Beschwerdeführerin nichts zu ihren Gunsten ableiten. So sind diese Marken nicht im Zusammenhang mit Milchwaren, sondern für Getränke und Kaffee hinterlegt, so dass keine vergleichbaren Sachverhalte vorliegen. Weiter ist die Marke CH-Nr. 402845 "KRÖNUNG" im Jahre 1993 und die Marke CH-Nr. 538958 "COURONNE D'OR" im Jahre 2005 eingetragen worden. Im Lichte der bisherigen Rechtsprechung (vgl. E. 5.2.2 hiervor) rechtfertigt es sich, diese 20 und 10 Jahre alten Voreintragungen nicht zum Vergleich zuzulassen. Zwar war die Marke CH-Nr. 538958 "COURONNE D'OR" zum Zeitpunkt als die Beschwerdeführerin im Beschwerdeverfahren eine Gleichbehandlung verlangte, 9 Jahre alt und damit nah an der erwähnten 8-Jahre-Alterslimite (vgl. E. 5.2.1 f. hiervor). Doch selbst wenn man diese Voreintragung trotz deren Alter und ihrem unterschiedlichen Warenverzeichnis zum Vergleich heranzieht, vermag die Beschwerdeführerin aus diesem Einzelfall nichts zu ihren Gunsten ableiten. Eine einzelne Voreintragung vermag, selbst wenn sie vergleichbar ist, keine Praxis zu begründen (Urteil des Bundesverwaltungsgerichts B-3541/2011 vom 17. Februar 2012 E. 6.2 mit Hinweisen "LUMINOUS").</w:t>
      </w:r>
    </w:p>
    <w:p>
      <w:r>
        <w:rPr>
          <w:b/>
        </w:rPr>
        <w:t>E. 5.4</w:t>
      </w:r>
    </w:p>
    <w:p>
      <w:r>
        <w:t>Die Rüge der Beschwerdeführerin, die Vorinstanz habe das Gleichbehandlungsgebot verletzt, stösst somit ins Leere.</w:t>
      </w:r>
    </w:p>
    <w:p>
      <w:r>
        <w:rPr>
          <w:b/>
        </w:rPr>
        <w:t>E. 6</w:t>
      </w:r>
    </w:p>
    <w:p>
      <w:r>
        <w:t>Schliesslich beantragt die Beschwerdeführerin eventualiter die Aufhebung der vorinstanzlichen Verfügung unter Anweisung der Vorinstanz, das Zeichen "couronné" in Klasse 29 für "Käse mit der geschützten Ursprungsbezeichnung 'Emmentaler', nicht kronenförmig" als Marke einzutragen. Die Vorinstanz beantragt die Abweisung dieses Antrages mit der Begründung, dass diese Präzisierung bezüglich der Warenform den Gemeingutscharakter des anpreisenden Zeichens nicht aufheben würde, da das Zeichen nicht im Sinne von "kronenförmig" verstanden werde. Dieser Einschätzung ist zu folgen: "couronné" ist nicht mit "kronenförmig" gleichzusetzen und wird vom frankophonen Abnehmer auch nicht in diesem Sinne verstanden (vgl. E. 2.3 und 4.1 hiervor). Entsprechend ändert eine negative Einschränkung im beantragten Sinne nichts am Gemeingutscharakter des hinterlegten Zeichens. Dem Eventualantrag kann folglich nicht stattgegeben werden.</w:t>
      </w:r>
    </w:p>
    <w:p>
      <w:r>
        <w:rPr>
          <w:b/>
        </w:rPr>
        <w:t>E. 7</w:t>
      </w:r>
    </w:p>
    <w:p>
      <w:r>
        <w:t>Aus dem Vorstehenden ergibt sich, dass die Vorinstanz das Markeneintragungsgesuch Nr. 58735/2012 "COURONNÉ" zu Recht für die beanspruchte Ware "Käse mit der geschützten Ursprungsbezeichnung 'Emmentaler'" in der Klasse 29 zurückgewiesen hat. Die Beschwerde erweist sich als unbegründet und ist daher im Haupt- und im Eventualstandpunkt abzuweisen.</w:t>
      </w:r>
    </w:p>
    <w:p>
      <w:r>
        <w:rPr>
          <w:b/>
        </w:rPr>
        <w:t>E. 8.1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im vorliegenden Verfahren auszugehen. Von diesem Erfahrungswert ist auch für das vorliegende Verfahren auszugehen. Die daher auf Fr. 2'500.- festzusetzenden Gerichtskosten sind angesichts des Verfahrensausgangs der Beschwerdeführerin aufzuerlegen. Der von ihr einbezahlte Kostenvorschuss in derselben Höhe wird zur Bezahlung der Verfahrenskosten verwendet.</w:t>
      </w:r>
    </w:p>
    <w:p>
      <w:r>
        <w:rPr>
          <w:b/>
        </w:rPr>
        <w:t>E. 8.2</w:t>
      </w:r>
    </w:p>
    <w:p>
      <w:r>
        <w:t>Eine Parteientschädigung ist weder der unterliegenden Beschwerdeführerin noch der Vorinstanz zuzusprechen (Art. 64 Abs. 1 VwVG, Art. 7 Abs. 1 und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