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B-4813/2023 vom 16. Oktober 2024</w:t>
      </w:r>
    </w:p>
    <w:p>
      <w:r>
        <w:t>Bundesverwaltungsgericht, 2024-10-16, FR</w:t>
      </w:r>
    </w:p>
    <w:p>
      <w:r>
        <w:rPr>
          <w:b/>
        </w:rPr>
        <w:t xml:space="preserve">Quelle: </w:t>
      </w:r>
      <w:r>
        <w:t>https://mcp.opencaselaw.ch/entscheid/bvger_B-4813_2023</w:t>
      </w:r>
    </w:p>
    <w:p>
      <w:r>
        <w:t>FR: TAF B-4813/2023 du 16 octobre 2024</w:t>
      </w:r>
    </w:p>
    <w:p>
      <w:r>
        <w:t>IT: TAF B-4813/2023 del 16 ottobre 2024</w:t>
      </w:r>
    </w:p>
    <w:p>
      <w:pPr>
        <w:pStyle w:val="Heading2"/>
      </w:pPr>
      <w:r>
        <w:t>Regeste</w:t>
      </w:r>
    </w:p>
    <w:p>
      <w:r>
        <w:t>Admission aux examens</w:t>
      </w:r>
    </w:p>
    <w:p>
      <w:pPr>
        <w:pStyle w:val="Heading2"/>
      </w:pPr>
      <w:r>
        <w:t>Erwägungen</w:t>
      </w:r>
    </w:p>
    <w:p>
      <w:r>
        <w:rPr>
          <w:b/>
        </w:rPr>
        <w:t>E. 6</w:t>
      </w:r>
    </w:p>
    <w:p>
      <w:r>
        <w:t>Il suit de tout ce qui précède que le recours doit être rejeté en tant qu'il est mal fondé.</w:t>
      </w:r>
    </w:p>
    <w:p>
      <w:r>
        <w:rPr>
          <w:b/>
        </w:rPr>
        <w:t>E. 7</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2'000 francs et de les mettre à la charge du recourant. Ils sont prélevés sur l'avance de frais, du même montant, acquittée par celui-là en date du 20 octobre 2023.</w:t>
      </w:r>
    </w:p>
    <w:p>
      <w:r>
        <w:rPr>
          <w:b/>
        </w:rPr>
        <w:t>E. 8</w:t>
      </w:r>
    </w:p>
    <w:p>
      <w:r>
        <w:t>Compte tenu de l'issue de la procédure, le recourant, qui n'est de surcroit pas représenté, n'a pas droit à des dépens (cf. art. 64 al. 1 PA et 7 al. 1 FITAF a contrario). Quant à l'autorité inférieure, elle n'y a, en toute hypothèse, pas droit (cf. art. 7 al. 3 FITAF ; arrêt du TAF B-3650/2021 du 6 avril 2022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