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B-4808/2021 vom 4. November 2022</w:t>
      </w:r>
    </w:p>
    <w:p>
      <w:r>
        <w:t>Bundesverwaltungsgericht, 2022-11-04, DE</w:t>
      </w:r>
    </w:p>
    <w:p>
      <w:r>
        <w:rPr>
          <w:b/>
        </w:rPr>
        <w:t xml:space="preserve">Quelle: </w:t>
      </w:r>
      <w:r>
        <w:t>https://mcp.opencaselaw.ch/entscheid/bvger_B-4808_2021</w:t>
      </w:r>
    </w:p>
    <w:p>
      <w:r>
        <w:t>FR: TAF B-4808/2021 du 4 novembre 2022</w:t>
      </w:r>
    </w:p>
    <w:p>
      <w:r>
        <w:t>IT: TAF B-4808/2021 del 4 novembre 2022</w:t>
      </w:r>
    </w:p>
    <w:p>
      <w:pPr>
        <w:pStyle w:val="Heading2"/>
      </w:pPr>
      <w:r>
        <w:t>Regeste</w:t>
      </w:r>
    </w:p>
    <w:p>
      <w:r>
        <w:t>Prüfungsergebnisse</w:t>
      </w:r>
    </w:p>
    <w:p>
      <w:pPr>
        <w:pStyle w:val="Heading2"/>
      </w:pPr>
      <w:r>
        <w:t>Erwägungen</w:t>
      </w:r>
    </w:p>
    <w:p>
      <w:r>
        <w:rPr>
          <w:b/>
        </w:rPr>
        <w:t>E. 1</w:t>
      </w:r>
    </w:p>
    <w:p>
      <w:r>
        <w:t>Ob die Prozessvoraussetzungen erfüllt sind und auf eine Beschwerde ein- zutreten ist, prüft das Bundesverwaltungsgericht von Amtes wegen und mit freier Kognition (vgl. BVGE 2007/6 E. 1 mit Hinweisen).</w:t>
      </w:r>
    </w:p>
    <w:p>
      <w:r>
        <w:rPr>
          <w:b/>
        </w:rPr>
        <w:t>E. 1.1</w:t>
      </w:r>
    </w:p>
    <w:p>
      <w:r>
        <w:t>Der Entscheid der Vorinstanz vom 29. Februar 2021 ist eine Verfügung im Sinne von Art. 5 VwVG. Das Bundesverwaltungsgericht ist gemäss Art. 31 VGG Beschwerdeinstanz gegen Verfügungen, welche von eidge- nössischen Kommissionen erlassen werden (Art. 33 Bst. f VGG), worunter die Vorinstanz fällt.</w:t>
      </w:r>
    </w:p>
    <w:p>
      <w:r>
        <w:rPr>
          <w:b/>
        </w:rPr>
        <w:t>E. 1.2</w:t>
      </w:r>
    </w:p>
    <w:p>
      <w:r>
        <w:t>Die Beschwerdeführerin hat am vorinstanzlichen Verfahren teilgenom- men, ist als Adressatin der angefochtenen Verfügung besonders berührt und hat ein schutzwürdiges Interesse an deren Änderung oder Aufhebung (Art. 48 Abs. 1 VwVG i.V.m. Art. 37 VGG).</w:t>
      </w:r>
    </w:p>
    <w:p>
      <w:r>
        <w:rPr>
          <w:b/>
        </w:rPr>
        <w:t>E. 1.3</w:t>
      </w:r>
    </w:p>
    <w:p>
      <w:r>
        <w:t>Eingabefrist sowie Anforderungen an Form – angesichts der geringe- ren Anforderungen an Laienbeschwerden (vgl. Urteil des BVGer B-7115/2013 vom 9. März 2015 E. 3.7; MOSER, in: Auer/Müller/Schindler</w:t>
      </w:r>
    </w:p>
    <w:p>
      <w:r>
        <w:t>B-4808/2021 Seite 4 [Hrsg.], Kommentar zum Bundesgesetz über das Verwaltungsverfahren [VwVG], 2. Aufl. 2019, Art. 52 N 1) – und Inhalt der Beschwerdeschrift sind gewahrt (Art. 50 Abs. 1 und Art. 52 Abs. 1 VwVG). Insbesondere legt die Beschwerdeführerin dar, in welchen Punkten und weshalb der Entscheid der Vorinstanz angefochten wird. Der Kostenvorschuss wurde fristgerecht bezahlt (Art. 63 Abs. 4 VwVG) und die übrigen Sachurteilsvoraussetzungen sind erfüllt.</w:t>
      </w:r>
    </w:p>
    <w:p>
      <w:r>
        <w:rPr>
          <w:b/>
        </w:rPr>
        <w:t>E. 1.4</w:t>
      </w:r>
    </w:p>
    <w:p>
      <w:r>
        <w:t>Auf die Beschwerde ist daher einzutreten.</w:t>
      </w:r>
    </w:p>
    <w:p>
      <w:r>
        <w:rPr>
          <w:b/>
        </w:rPr>
        <w:t>E. 2</w:t>
      </w:r>
    </w:p>
    <w:p>
      <w:r>
        <w:t>Im Bereich der universitären Medizinalberufe wird die Ausbildung mit der eidgenössischen Prüfung abgeschlossen (Art. 14 Abs. 1 des Bundesgeset- zes über die universitären Medizinalberufe vom 23. Juni 2006 [Medizinal- berufegesetz,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 ren Einzelprüfungen bestehen, wobei Einzelprüfungen auch Teilprüfungen enthalten können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(Art. 5 Abs. 2 und 3 Prüfungsverordnung MedBG).</w:t>
      </w:r>
    </w:p>
    <w:p>
      <w:r>
        <w:t>Die CK-Prüfung besteht aus 300 Fragen, die nach dem Wahlantwortver- fahren (Multiple-Choice) angelegt sind (vgl. die Vorgaben der Medizinalbe- rufekommission [MEBEKO], Ressort Ausbildung, betreffend Inhalt, Form, Zeitpunkt sowie Aus- und Bewertung der eidgenössischen Prüfung in Hu- manmedizin vom 24. Februar 2021, nachfolgend: Vorgaben MEBEKO). In einer Teilprüfung dürfen höchstens 150 Fragen gestellt werden. Bei den unterbreiteten Fragen handelt es sich um wissenschaftlich erprobte und bewährte Fragetypen (Art. 8-9 der Verordnung des EDI über die Form der eidgenössischen Prüfung der universitären Medizinalberufe vom 1. Juni 2011 [Prüfungsformenverordnung, SR 811.113.32]).</w:t>
      </w:r>
    </w:p>
    <w:p>
      <w:r>
        <w:rPr>
          <w:b/>
        </w:rPr>
        <w:t>E. 3</w:t>
      </w:r>
    </w:p>
    <w:p>
      <w:r>
        <w:t>B-4808/2021 Seite 5 Mit der Verwaltungsbeschwerde können die Verletzung von Bundesrecht einschliesslich die Überschreitung oder der Missbrauch des Ermessens, die unrichtige oder unvollständige Feststellung des rechtserheblichen Sachverhalts sowie die Unangemessenheit der angefochtenen Verfügung gerügt werden (Art. 49 VwVG). Das Bundesverwaltungsgericht entscheidet somit grundsätzlich mit voller Kognition. Indessen haben Prüfungen oft- mals Spezialgebiete zum Gegenstand in denen die Rechtsmittelbehörde in der Regel über keine genügenden, eigenen Fachkenntnisse verfügt. Zu- dem sind der Rechtsmittelbehörde zumeist nicht alle massgebenden Fak- toren der Bewertung bekannt und es ist ihr nicht immer möglich, sich ein zuverlässiges Bild über die Gesamtheit der Leistungen einer beschwerde- führenden Person sowie der Leistungen der übrigen Kandidierenden zu machen. Eine freie und umfassende Überprüfung der Examensbewertung würde die Gefahr von Ungerechtigkeiten und Ungleichheiten gegenüber anderen Kandidaten in sich bergen und es ist auch nicht Aufgabe der Be- schwerdeinstanz, die Bewertung der Prüfungsleistungen einer beschwer- deführenden Person gewissermassen zu wiederholen. Das Bundesverwal- tungsgericht auferlegt sich daher bei der Bewertung von Prüfungsleistun- gen – insbesondere bei der Bewertung von mündlichen und praktischen Prüfungen – eine gewisse Zurückhaltung und weicht nicht ohne Not von der Beurteilung durch die Prüfenden ab. Nicht zuletzt solange ihre Auffas- sung, insbesondere soweit sie von derjenigen des Beschwerdeführers ab- weicht, nachvollziehbar und einleuchtend ist (vgl. BVGE 2010/21 E. 5.1; 2010/11 E. 4.1 f. und 2010/10 E. 4.1; kritisch dazu EGLI, Gerichtlicher Rechtsschutz bei Prüfungsfällen: Aktuelle Entwicklungen, ZBl 112 10/2011, S. 555 ff.). Sind dagegen die Auslegung oder Anwendung von Rechtsvorschriften streitig oder werden Verfahrensmängel im Prüfungsablauf gerügt, so hat das Bundesverwaltungsgericht die erhobenen Einwendungen mit umfas- sender Kognition zu prüfen (vgl. BVGE 2010/11 E. 4.2; 2010/10 E. 4.1; 2008/14 E. 3.3 je mit weiteren Hinweisen).</w:t>
      </w:r>
    </w:p>
    <w:p>
      <w:r>
        <w:rPr>
          <w:b/>
        </w:rPr>
        <w:t>E. 4</w:t>
      </w:r>
    </w:p>
    <w:p>
      <w:r>
        <w:t>Die Beschwerdeführerin macht vor dem Bundesverwaltungsgericht gel- tend, ihr wäre ein Nachteilsausgleich zugestanden, da Deutsch nicht ihre Muttersprache sei. Gleichzeitig betont sie, dass sie die deutsche Sprache sehr gut beherrsche und bereits vor über 10 Jahren das Niveau C1 erreicht habe.</w:t>
      </w:r>
    </w:p>
    <w:p>
      <w:r>
        <w:t>B-4808/2021 Seite 6 Die Vorinstanz hält fest, ein Nachteilsausgleich stehe Menschen zu, die eine Beeinträchtigung der körperlichen, geistigen oder psychisch/seeli- schen Fähigkeiten hätten. Ein sprachliches Manko aufgrund von Fremd- sprachigkeit berechtige nicht zu einem Nachteilsausgleich.</w:t>
      </w:r>
    </w:p>
    <w:p>
      <w:r>
        <w:t>Das Bundesverwaltungsgericht hat bereits entschieden, dass vor dem Hin- tergrund von Art. 8 Abs. 2 BV, welcher Diskriminierungen aufgrund der Sprache untersagt, kein Anspruch fremdsprachiger Personen auf spezielle Berücksichtigung ihrer Fremdsprachigkeit bei der Festsetzung der Dauer der eidgenössischen Prüfung in Humanmedizin ersichtlich ist (vgl. Urteil des BVGer B-6049/2012 vom 3. Oktober 2013 E. 4.3.2). Die Berechtigun- gen, welche die bestandene eidgenössische Prüfung in Humanmedizin verleiht, geht mit einer angemessenen Beherrschung der Prüfungssprache – in casu Deutsch – einher, die nicht zu beanstanden ist. Ein sprachliches Manko aufgrund von Fremdsprachigkeit stellt im Übrigen ohnehin keine Beeinträchtigung der körperlichen, geistigen oder psychisch/seelischen Fähigkeiten im Sinne von Art. 12a der Prüfungsverordnung MedBG dar, wofür Menschen mit Behinderung ein Nachteilsausgleich statuiert würde (vgl. auch Vorgaben MEBEKO Ziff. 8). Dass die Fremdsprachigkeit keine Behinderung im Sinne von Art. 12a der Prüfungsverordnung MedBG ist, bestätigt sich durch das Bundesgesetz über die Beseitigung von Benach- teiligungen von Menschen mit Behinderungen (Behindertengleichstel- lungsgesetz, BehiG, SR 151.13), das in Art. 2 Abs. 1 die Bedeutung von "Mensch mit Behinderungen (Behinderte, Behinderter)" erläutert. Dem- nach erschwere oder verunmögliche eine voraussichtlich dauernde körper- liche, geistige oder psychische Beeinträchtigung, alltägliche Verrichtungen vorzunehmen, soziale Kontakte zu pflegen, sich fortzubewegen, sich aus- und weiterzubilden oder eine Erwerbstätigkeit auszuüben. Im vorliegenden Einzelfall spricht zudem gegen die Notwendigkeit eines Nachteilsaus- gleichs, dass die Beschwerdeführerin nach eigenen Angaben bereits vor über 10 Jahren das Niveau C1 in Deutsch erreicht habe. Nach dem Gesagten hat die Vorinstanz der Beschwerdeführerin zu Recht keinen Nachteilausgleich zugestanden.</w:t>
      </w:r>
    </w:p>
    <w:p>
      <w:r>
        <w:rPr>
          <w:b/>
        </w:rPr>
        <w:t>E. 5.1</w:t>
      </w:r>
    </w:p>
    <w:p>
      <w:r>
        <w:t>Die Beschwerdeführerin rügt, dass die psychiatrischen Prüfungsfragen auf einem zu hohen Niveau, nämlich dem Facharztniveau gestellt worden seien.</w:t>
      </w:r>
    </w:p>
    <w:p>
      <w:r>
        <w:t>B-4808/2021 Seite 7 Die Vorinstanz erläutert in der Vernehmlassung, die Grundlagen für den Inhalt der eidgenössischen Prüfung in Humanmedizin seien die allgemei- nen und berufsspezifischen Ausbildungsziele des MedBG, die Bestimmun- gen nach Art. 3 Abs. 1 lit. a Prüfungsverordnung MedBG sowie die Vorga- ben MEBEKO. Die inhaltliche Ausrichtung der eidgenössischen Prüfung in Humanmedizin richte sich nach Ziff. 2 der Vorgaben MEBEKO. Dabei werde durch die MC-Prüfung fächerübergreifend anwendungsorientiertes Wissen zum gesamten Spektrum humanmedizinischer Probleme geprüft. Die Prüfungsfragen würden im Auftrag der Prüfungskommission durch ver- schiedene Arbeitsgruppen erstellt. Sodann durchlaufe jede Prüfungsfrage einen mehrstufigen Revisionsprozess, bei dem Lehrverantwortliche aus al- len beteiligten Fakultäten die formale und inhaltliche Korrektheit, die Rele- vanz sowie die Stufengerechtigkeit beurteilen würden. Nach der Prüfung erfolge die Auswertung der MC-Prüfung gemäss Ziff. 5.1.1 der Vorgaben MEBEKO durch das Institut für Medizinische Lehre (IML) der medizini- schen Fakultät der Universität Bern. Eine Frage sei dann nicht zu berück- sichtigen, wenn sich bei der Bewertung diese aufgrund auffallender statis- tischer Ergebnisse oder schriftlicher Kommentare der Kandidatinnen / Kan- didaten einen offensichtlichen inhaltlichen oder formalen Mangel erkennen lasse, das Niveau der Ausbildungsstufe klar überstiegen werde oder dem Ziel der zuverlässigen Leistungsdifferenzierung deutlich zuwiderlaufe. Sämtliche auffälligen Fragen, insbesondere diejenigen mit einem hohen Schwierigkeitsgrad, würden erneut überprüft. Schliesslich entscheide der Präsident oder die Präsidentin der Prüfungskommission aufgrund der Vor- schläge des Instituts für Medizinische Lehre (IML) und der Fachexpertin- nen und -experten über die Elimination einer Frage.</w:t>
      </w:r>
    </w:p>
    <w:p>
      <w:r>
        <w:t>Bei der verfahrensgegenständlichen Prüfung im Jahr 2021 hätten sämtli- che Fragen den dargelegten Prozess durchlaufen und 15 Fragen seien eli- miniert worden. Die übrigen Fragen würden zu den bestehensrelevanten Fragen zählen, die alle mit entsprechendem Fachwissen nach sechs Jahre Studium beantwortbar und stufengerecht gewesen seien.</w:t>
      </w:r>
    </w:p>
    <w:p>
      <w:r>
        <w:rPr>
          <w:b/>
        </w:rPr>
        <w:t>E. 5.2</w:t>
      </w:r>
    </w:p>
    <w:p>
      <w:r>
        <w:t>Auf Rügen bezüglich der Bewertung von Prüfungsleistungen hat die Rechtsmittelbehörde lediglich dann detailliert einzugehen, wenn die be- schwerdeführende Person selbst substantiierte und überzeugende An- haltspunkte und die Beweismittel dafür liefert, dass das Ergebnis materiell nicht vertretbar ist, dass eindeutig zu hohe Anforderungen gestellt oder die Prüfungsleistungen offensichtlich unterbewertet wurden (vgl. BVGE 2010/21 E. 5.1 mit weiteren Hinweisen; 2010/11 E. 4.3; 2010/10 E. 4.1). Die Behauptung allein, die eigene Lösung sei richtig und die Auffassung</w:t>
      </w:r>
    </w:p>
    <w:p>
      <w:r>
        <w:t>B-4808/2021 Seite 8 der Prüfungskommission oder eine vorgegebene Musterlösung sei falsch oder unvollständig, wird dieser Anforderung nicht gerecht (vgl. Urteil des BVGer B-2229/2011 vom 13. Februar 2012 E. 6.1).</w:t>
      </w:r>
    </w:p>
    <w:p>
      <w:r>
        <w:rPr>
          <w:b/>
        </w:rPr>
        <w:t>E. 5.3</w:t>
      </w:r>
    </w:p>
    <w:p>
      <w:r>
        <w:t>Vorliegend hat die Vorinstanz in der Vernehmlassung den Prozess der Elimination einzelner Fragen der CK-Prüfung 2021 ausführlich dargelegt. Unter anderem bleiben Fragen in der Beurteilung der CK-Prüfung unbe- rücksichtigt, die aufgrund auffallender statistischer Ergebnisse oder schrift- licher Kommentare der Kandidaten das Niveau der Ausbildungsstufe über- steigen. Anhaltspunkte, die das Vorgehen der Vorinstanz im Zusammen- hang mit der verfahrensgegenständlichen Prüfung im Jahr 2021 in Zweifel ziehen, bestehen nicht und werden von der Beschwerdeführerin auch nicht geltend gemacht. Die Beschwerdeführerin unterlässt es zudem, vor dem Bundesverwaltungsgericht substantiiert darzulegen, welche psychiatri- schen Prüfungsfragen inwiefern auf einem zu hohen Niveau abgefragt wor- den seien. Ihre diesbezügliche Rüge geht nicht über eine reine Parteibe- hauptung hinaus und rechtfertigt keine vertieften Abklärungen durch das Bundesverwaltungsgericht, zumal es sich im Zusammenhang mit der kon- kreten Examensbewertung ohnehin eine gewisse Zurückhaltung auferlegt (vgl. E. 3). Mit Blick auf die psychiatrischen Prüfungsfragen ist daher den Erläuterungen der Vorinstanz zu folgen und davon auszugehen, dass die bestehensrelevanten psychiatrischen Prüfungsfragen mit entsprechendem Fachwissen nach sechs Jahren Studium beantwortbar beziehungsweise stufengerecht gewesen sind.</w:t>
      </w:r>
    </w:p>
    <w:p>
      <w:r>
        <w:t>Zusammenfassend erweisen sich die Vorbringen der Beschwerdeführerin im Zusammenhang mit den psychiatrischen Prüfungsfragen als unbegrün- det.</w:t>
      </w:r>
    </w:p>
    <w:p>
      <w:r>
        <w:rPr>
          <w:b/>
        </w:rPr>
        <w:t>E. 6</w:t>
      </w:r>
    </w:p>
    <w:p>
      <w:r>
        <w:t>Im Weiteren legt die Beschwerdeführerin Bestätigungen über ihre berufli- chen Leistungen und Erfolge ins Recht (…).</w:t>
      </w:r>
    </w:p>
    <w:p>
      <w:r>
        <w:t>Die Vorinstanz äussert sich nicht zum beruflichen Werdegang und zu den beruflichen Leistungen der Beschwerdeführerin. Wie das Bundesverwaltungsgericht schon wiederholt entschieden hat, ist es Sache der Prüfungskandidatin, anlässlich der Prüfung zu zeigen, dass sie in ausreichendem Masse über die verlangten Kompetenzen verfügt be- ziehungsweise im Beschwerdeverfahren zu beweisen, dass ihre Leistung unterbewertet wurde. Prüfungsfremde Faktoren, wie insbesondere auch</w:t>
      </w:r>
    </w:p>
    <w:p>
      <w:r>
        <w:t>B-4808/2021 Seite 9 Arbeitszeugnisse oder Referenzschreiben, sind diesbezüglich grundsätz- lich unbeachtlich (Urteile des BVGer B-5731/2019 vom 31. August 2020 E. 4 mit Hinweisen). Die Beschwerdeführerin vermag daher aus den von ihr angeführten beruf- lichen Leistungen und Erfolgen nichts zu ihren Gunsten abzuleiten.</w:t>
      </w:r>
    </w:p>
    <w:p>
      <w:r>
        <w:rPr>
          <w:b/>
        </w:rPr>
        <w:t>E. 7</w:t>
      </w:r>
    </w:p>
    <w:p>
      <w:r>
        <w:t>Insgesamt erweisen sich die Rügen der Beschwerdeführerin als unbegrün- det, weshalb die Beschwerde abzuweisen ist.</w:t>
      </w:r>
    </w:p>
    <w:p>
      <w:r>
        <w:rPr>
          <w:b/>
        </w:rPr>
        <w:t>E. 8</w:t>
      </w:r>
    </w:p>
    <w:p>
      <w:r>
        <w:t>Bei diesem Ausgang des Verfahrens hat die Beschwerdeführerin als unter- liegende Partei die Verfahrenskosten zu tragen (Art. 63 Abs. 1 VwVG; Art. 1 ff. des Reglements über die Kosten und Entschädigungen vor dem Bundesverwaltungsgericht vom 21. Februar 2008 [VGKE, SR 173.320.2]). Sie werden auf Fr. 1'000.– festgelegt. Dieser Betrag ist dem geleisteten Kostenvorschuss von Fr. 1'500.– zu entnehmen. Der Restbetrag von Fr. 500.– ist der Beschwerdeführerin nach Eintritt der Rechtskraft des vor- liegenden Urteils zurückzuerstatten.</w:t>
      </w:r>
    </w:p>
    <w:p>
      <w:r>
        <w:rPr>
          <w:b/>
        </w:rPr>
        <w:t>E. 9</w:t>
      </w:r>
    </w:p>
    <w:p>
      <w:r>
        <w:t>Die Beschwerdeführerin hat als unterliegende Partei keinen Anspruch auf Parteientschädigung (Art. 64 Abs. 1 VwVG; Art. 7 Abs. 1 VGKE).</w:t>
      </w:r>
    </w:p>
    <w:p>
      <w:r>
        <w:rPr>
          <w:b/>
        </w:rPr>
        <w:t>E. 10</w:t>
      </w:r>
    </w:p>
    <w:p>
      <w:r>
        <w:t>Nach Art. 83 Bst. t BGG ist die Beschwerde in öffentlich-rechtlichen Ange- 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 daten beziehen (BGE 138 II 42 E. 1.1 mit weiteren Hinweisen). Wenn an- dere Entscheide im Zusammenhang mit einer Prüfung strittig sind, insbe- sondere solche organisatorischer oder verfahrensrechtlicher Natur, bleibt das Rechtsmittel zulässig (BGE 147 I 73 E. 1.2.1 mit weiteren Hinweisen).</w:t>
      </w:r>
    </w:p>
    <w:p>
      <w:r>
        <w:t>B-4808/2021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