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B-4804/2016 vom 31. August 2016</w:t>
      </w:r>
    </w:p>
    <w:p>
      <w:r>
        <w:t>Bundesverwaltungsgericht, 2016-08-31, DE</w:t>
      </w:r>
    </w:p>
    <w:p>
      <w:r>
        <w:rPr>
          <w:b/>
        </w:rPr>
        <w:t xml:space="preserve">Quelle: </w:t>
      </w:r>
      <w:r>
        <w:t>https://mcp.opencaselaw.ch/entscheid/bvger_B-4804_2016</w:t>
      </w:r>
    </w:p>
    <w:p>
      <w:r>
        <w:t>FR: TAF B-4804/2016 du 31 août 2016</w:t>
      </w:r>
    </w:p>
    <w:p>
      <w:r>
        <w:t>IT: TAF B-4804/2016 del 31 agosto 2016</w:t>
      </w:r>
    </w:p>
    <w:p>
      <w:pPr>
        <w:pStyle w:val="Heading2"/>
      </w:pPr>
      <w:r>
        <w:t>Regeste</w:t>
      </w:r>
    </w:p>
    <w:p>
      <w:r>
        <w:t>Unerlaubte Tätigkeit (BankG, BEHG, KAG)</w:t>
      </w:r>
    </w:p>
    <w:p>
      <w:pPr>
        <w:pStyle w:val="Heading2"/>
      </w:pPr>
      <w:r>
        <w:t>Erwägungen</w:t>
      </w:r>
    </w:p>
    <w:p>
      <w:r>
        <w:rPr>
          <w:b/>
        </w:rPr>
        <w:t>E. 1</w:t>
      </w:r>
    </w:p>
    <w:p>
      <w:r>
        <w:t>Auf die Beschwerde wird nicht eingetreten. Die Eingabe wird an die Vor-instanz überwiesen zur Fortführung des Verfahrens im Sinne der Erwägungen.</w:t>
      </w:r>
    </w:p>
    <w:p>
      <w:r>
        <w:rPr>
          <w:b/>
        </w:rPr>
        <w:t>E. 2</w:t>
      </w:r>
    </w:p>
    <w:p>
      <w:r>
        <w:t>Den Beschwerdeführerinnen werden Verfahrenskosten von Fr. 600.- auferlegt. Sie werden nach Eintritt der Rechtskraft mit dem geleisteten Kostenvorschuss von Fr. 1'000.- verrechnet und Fr. 400.- werden den Beschwerdeführerinnen zurückerstattet.</w:t>
      </w:r>
    </w:p>
    <w:p>
      <w:r>
        <w:rPr>
          <w:b/>
        </w:rPr>
        <w:t>E. 3</w:t>
      </w:r>
    </w:p>
    <w:p>
      <w:r>
        <w:t>Es wird keine Parteientschädigung zugesprochen.</w:t>
      </w:r>
    </w:p>
    <w:p>
      <w:r>
        <w:rPr>
          <w:b/>
        </w:rPr>
        <w:t>E. 4</w:t>
      </w:r>
    </w:p>
    <w:p>
      <w:r>
        <w:t>Dieses Urteil geht an: - die Beschwerdeführerinnen (Gerichtsurkunde; Beilage: Rückerstattungsformular); - die Vorinstanz (Ref-Nr. [...]; Gerichtsurkunde; Beilage: Kopie der Beschwerde). Der vorsitzende Richter: Die Gerichtsschreiberin: Stephan Breitenmoser Deborah Staub Rechtsmittelbelehrung: Gegen diesen Entscheid kann innert 30 Tage nach Eröffnung beim Bundesgericht, 1000 Lausanne 14, Beschwerde in öffentlich-rechtlichen Angelegenheiten geführt werden, sofern die Voraussetzungen gemäss den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 September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