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B-4719/2019 vom 8. April 2021</w:t>
      </w:r>
    </w:p>
    <w:p>
      <w:r>
        <w:t>Bundesverwaltungsgericht, 2021-04-08, DE</w:t>
      </w:r>
    </w:p>
    <w:p>
      <w:r>
        <w:rPr>
          <w:b/>
        </w:rPr>
        <w:t xml:space="preserve">Quelle: </w:t>
      </w:r>
      <w:r>
        <w:t>https://mcp.opencaselaw.ch/entscheid/bvger_B-4719_2019</w:t>
      </w:r>
    </w:p>
    <w:p>
      <w:r>
        <w:t>FR: TAF B-4719/2019 du 8 avril 2021</w:t>
      </w:r>
    </w:p>
    <w:p>
      <w:r>
        <w:t>IT: TAF B-4719/2019 del 8 aprile 2021</w:t>
      </w:r>
    </w:p>
    <w:p>
      <w:pPr>
        <w:pStyle w:val="Heading2"/>
      </w:pPr>
      <w:r>
        <w:t>Regeste</w:t>
      </w:r>
    </w:p>
    <w:p>
      <w:r>
        <w:t>Widerspruchssachen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Ein Doppel des Schreibens der Beschwerdeführerin vom 24. März 2021 sowie ein Doppel des Schreibens der Beschwerdegegnerin vom 6. April 2021 geht an die übrigen Verfahrensbeteiligten.</w:t>
      </w:r>
    </w:p>
    <w:p>
      <w:r>
        <w:rPr>
          <w:b/>
        </w:rPr>
        <w:t>E. 2</w:t>
      </w:r>
    </w:p>
    <w:p>
      <w:r>
        <w:t>Es wird Kenntnis genommen, dass sich die Parteien über den Streitgegenstand, die Kostentragung und die Erstattung bereits zugesprochener Parteientschädigungen geeinigt haben und den Widerspruch zurückgezogen haben.</w:t>
      </w:r>
    </w:p>
    <w:p>
      <w:r>
        <w:rPr>
          <w:b/>
        </w:rPr>
        <w:t>E. 3</w:t>
      </w:r>
    </w:p>
    <w:p>
      <w:r>
        <w:t>Ziff. 1 und 2 der Verfügung der Vorinstanz vom 16. Juli 2019 im Widerspruchsverfahren Nr. 15879 werden aufgehoben.</w:t>
      </w:r>
    </w:p>
    <w:p>
      <w:r>
        <w:rPr>
          <w:b/>
        </w:rPr>
        <w:t>E. 4</w:t>
      </w:r>
    </w:p>
    <w:p>
      <w:r>
        <w:t>Das Beschwerdeverfahren wird als gegenstandslos geworden abgeschrieben.</w:t>
      </w:r>
    </w:p>
    <w:p>
      <w:r>
        <w:rPr>
          <w:b/>
        </w:rPr>
        <w:t>E. 5</w:t>
      </w:r>
    </w:p>
    <w:p>
      <w:r>
        <w:t>Die Verfahrenskosten von Fr. 3'000.- werden der Beschwerdegegnerin auferlegt. Dieser Betrag ist innert 30 Tagen nach Versand des vorliegenden Urteils zu Gunsten der Gerichtskasse zu überweisen.</w:t>
      </w:r>
    </w:p>
    <w:p>
      <w:r>
        <w:rPr>
          <w:b/>
        </w:rPr>
        <w:t>E. 6</w:t>
      </w:r>
    </w:p>
    <w:p>
      <w:r>
        <w:t>Der von der Beschwerdeführerin geleistete Kostenvorschuss von Fr. 4'500.- wird aus der Gerichtskasse zurückerstattet.</w:t>
      </w:r>
    </w:p>
    <w:p>
      <w:r>
        <w:rPr>
          <w:b/>
        </w:rPr>
        <w:t>E. 7</w:t>
      </w:r>
    </w:p>
    <w:p>
      <w:r>
        <w:t>Der Beschwerdeführerin wird für das Beschwerdeverfahren eine Partei-entschädigung von Fr. 2'712.50 zulasten der Beschwerdegegnerin zugesprochen.</w:t>
      </w:r>
    </w:p>
    <w:p>
      <w:r>
        <w:rPr>
          <w:b/>
        </w:rPr>
        <w:t>E. 8</w:t>
      </w:r>
    </w:p>
    <w:p>
      <w:r>
        <w:t>Dieser Entscheid geht an: - die Beschwerdeführerin (Einschreiben; Beilage: gemäss Ziff. 1, Rückerstattungsformular; Beschwerdebeilagen zurück) - die Beschwerdegegnerin (Einschreiben; Einzahlungsschein; Beilage: gemäss Ziff. 1) - die Vorinstanz (Ref-Nr. 15879; Einschreiben; Beilagen: gemäss Ziff. 1 sowie Vorakten zurück) Der Einzelrichter: Die Gerichtsschreiberin: David Aschmann Claudia Walz Versand: 12. April 2021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