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B-4694/2020 vom 7. Juni 2022</w:t>
      </w:r>
    </w:p>
    <w:p>
      <w:r>
        <w:t>Bundesverwaltungsgericht, 2022-06-07, FR</w:t>
      </w:r>
    </w:p>
    <w:p>
      <w:r>
        <w:rPr>
          <w:b/>
        </w:rPr>
        <w:t xml:space="preserve">Quelle: </w:t>
      </w:r>
      <w:r>
        <w:t>https://mcp.opencaselaw.ch/entscheid/bvger_B-4694_2020</w:t>
      </w:r>
    </w:p>
    <w:p>
      <w:r>
        <w:t>FR: TAF B-4694/2020 du 7 juin 2022</w:t>
      </w:r>
    </w:p>
    <w:p>
      <w:r>
        <w:t>IT: TAF B-4694/2020 del 7 giugno 2022</w:t>
      </w:r>
    </w:p>
    <w:p>
      <w:pPr>
        <w:pStyle w:val="Heading2"/>
      </w:pPr>
      <w:r>
        <w:t>Regeste</w:t>
      </w:r>
    </w:p>
    <w:p>
      <w:r>
        <w:t>Encouragement de la recherche en général</w:t>
      </w:r>
    </w:p>
    <w:p>
      <w:pPr>
        <w:pStyle w:val="Heading2"/>
      </w:pPr>
      <w:r>
        <w:t>Erwägungen</w:t>
      </w:r>
    </w:p>
    <w:p>
      <w:r>
        <w:rPr>
          <w:b/>
        </w:rPr>
        <w:t>E. 7</w:t>
      </w:r>
    </w:p>
    <w:p>
      <w:r>
        <w:t>Enfin, la recourante juge que l'expert 1 ne disposait pas des connaissances nécessaires pour évaluer sa thématique de recherche.</w:t>
      </w:r>
    </w:p>
    <w:p>
      <w:r>
        <w:rPr>
          <w:b/>
        </w:rPr>
        <w:t>E. 7.1</w:t>
      </w:r>
    </w:p>
    <w:p>
      <w:r>
        <w:t>Comme mentionné précédemment (cf. supra consid. 5.1), l'art. 11 al. 1 du règlement Spark prévoit que les requêtes sont évaluées dans le cadre d'une procédure en double aveugle par un groupe d'experts internationaux. S'agissant de leur identité, le FNS ne divulgue ni pendant ni après la procédure de traitement des requêtes l'identité des experts ayant pris part à la requête (art. 27 al. 1 du règlement des subsides). En outre, l'autorité inférieure précise, sur son site internet, que des chercheuses et chercheurs parfaitement au courant de l'état de la recherche internationale dans la discipline sont contactés pour les évaluations externes (cf. https://www.sncf.ch obtenir un soutien marche à suivre procédure d'évaluation 2. Évaluation : évaluation externe, consulté le 27.05.2022).</w:t>
      </w:r>
    </w:p>
    <w:p>
      <w:r>
        <w:rPr>
          <w:b/>
        </w:rPr>
        <w:t>E. 7.2</w:t>
      </w:r>
    </w:p>
    <w:p>
      <w:r>
        <w:t>En l'espèce, à l'appui de sa critique, la recourante se borne à renvoyer au document annexé à son recours commentant point par point les remarques formulées par l'expert 1. Or, on peut déjà relever que la seule existence de divergences d'opinions ne saurait suffire à considérer que l'expert en cause ne disposerait pas des connaissances requises. Quoi qu'il en soit, lesdites remarques, examinées en détail ci-dessus au regard des objections de la recourante (cf. supra consid. 5.2), se révèlent parfaitement convaincantes, à l'exception de l'une d'elles. Comme cela a déjà été souligné, celle-ci découle cependant à l'évidence d'une lecture tronquée du projet. Rien ne permet d'en inférer qu'elle traduirait un manque de connaissances du domaine. De plus, l'expert indique lui-même que : « the topic of the proposed project is within my wider discipline », ce qui, faute d'indices contraires, s'avère également suffisant à admettre qu'il dispose des connaissances nécessaires. Pour le surplus, aucun élément au dossier ni l'identité de l'expert connue du tribunal de céans ne conduisent à une autre conclusion.</w:t>
      </w:r>
    </w:p>
    <w:p>
      <w:r>
        <w:rPr>
          <w:b/>
        </w:rPr>
        <w:t>E. 7.3</w:t>
      </w:r>
    </w:p>
    <w:p>
      <w:r>
        <w:t>Il en découle que rien ne permet de considérer que l'expert 1 ne disposerait pas des connaissances nécessaires à l'évaluation du projet de la recourante. Dès lors, la critique de cette dernière doit être écartée.</w:t>
      </w:r>
    </w:p>
    <w:p>
      <w:r>
        <w:rPr>
          <w:b/>
        </w:rPr>
        <w:t>E. 8</w:t>
      </w:r>
    </w:p>
    <w:p>
      <w:r>
        <w:t>Sur le vu de l'ensemble de ce qui précède, il y a lieu de constater que la décision entreprise ne viole pas le droit fédéral et ne traduit pas un excès ou un abus du pouvoir d'appréciation. Elle ne relève pas non plus d'une constatation inexacte ou incomplète des faits pertinents (art. 13 LERI). Dans ces conditions, l'expertise 1 n'a pas à être écartée. Dès lors, mal fondé, le recours doit être rejeté.</w:t>
      </w:r>
    </w:p>
    <w:p>
      <w:r>
        <w:rPr>
          <w:b/>
        </w:rPr>
        <w:t>E. 9</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 En l'espèce, la recourante a succombé dans l'ensemble de ses conclusions. En conséquence, les frais de procédure, lesquels s'élèvent à 2'000 francs, doivent être intégralement mis à sa charge. Ce montant est compensé par l'avance de frais de 2'000 francs déjà versée par la recourante le 12 octobre 2020. Vu l'issue de la procédure, la recourante n'a pas droit à des dépens (art. 64 PA).</w:t>
      </w:r>
    </w:p>
    <w:p>
      <w:r>
        <w:rPr>
          <w:b/>
        </w:rPr>
        <w:t>E. 10</w:t>
      </w:r>
    </w:p>
    <w:p>
      <w:r>
        <w:t>Le présent arrêt est définitif (art. 83 let. k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