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B-4641/2019 vom 21. Oktober 2019</w:t>
      </w:r>
    </w:p>
    <w:p>
      <w:r>
        <w:t>Bundesverwaltungsgericht, 2019-10-21, DE</w:t>
      </w:r>
    </w:p>
    <w:p>
      <w:r>
        <w:rPr>
          <w:b/>
        </w:rPr>
        <w:t xml:space="preserve">Quelle: </w:t>
      </w:r>
      <w:r>
        <w:t>https://mcp.opencaselaw.ch/entscheid/bvger_B-4641_2019</w:t>
      </w:r>
    </w:p>
    <w:p>
      <w:r>
        <w:t>FR: TAF B-4641/2019 du 21 octobre 2019</w:t>
      </w:r>
    </w:p>
    <w:p>
      <w:r>
        <w:t>IT: TAF B-4641/2019 del 21 ottobre 2019</w:t>
      </w:r>
    </w:p>
    <w:p>
      <w:pPr>
        <w:pStyle w:val="Heading2"/>
      </w:pPr>
      <w:r>
        <w:t>Regeste</w:t>
      </w:r>
    </w:p>
    <w:p>
      <w:r>
        <w:t>Höhere Fachprüfung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die von den in Art. 33 VGG aufgeführten Vorinstanzen erlassen wurden. Als Verfügungen gelten dabei auch Einsprache- und Beschwerdeentscheide (vgl. Art. 5 Abs. 2 VwVG). Fehlt eine anfechtbare Verfügung, kann nach Art. 46a und Art. 50 Abs. 2 VwVG gegen das unrechtmässige Verzögern einer anfechtbaren Verfügung grundsätzlich jederzeit Beschwerde geführt werden (vgl. BVGE 2008/15 E. 3.2). Beschwerdeinstanz ist dabei diejenige Behörde, die zuständig wäre, wenn die Verfügung ordnungsgemäss ergangen wäre (Urteile des BVGer B-1290/2017 vom 22. September 2017 E. 1.1, A-36/2013 vom 7. August 2013 E. 1; Moser/Beusch/Kneubühler, Prozessieren vor dem Bundesverwaltungsgericht, 2. Aufl. 2013, Rz. 5.18 mit Hinweis; zum Ganzen: Urteile des BVGer B-337/2019 vom 7. Mai 2019 E. 1.1 und B-3919/2018 vom 17. September 2018 E. 1.1). Das Staatssekretariat für Bildung, Forschung und Innovation SBFI ist Vorinstanz des Bundesverwaltungsgerichts im Sinn von Art. 33 Bst. d VGG. Da die vorliegende Streitsache nicht in einen nach Art. 32 VGG ausgeschlossenen Sachbereich fällt, ist das Bundesverwaltungsgericht für deren Beurteilung zuständig.</w:t>
      </w:r>
    </w:p>
    <w:p>
      <w:r>
        <w:rPr>
          <w:b/>
        </w:rPr>
        <w:t>E. 1.2</w:t>
      </w:r>
    </w:p>
    <w:p>
      <w:r>
        <w:t>Die Rechtsverzögerungsbeschwerde hat zum Ziel, die Behörde zu einem aktiven Handeln zu bewegen, das gegebenenfalls mit allgemeinen Rechtsmitteln angefochten werden kann. Mit dieser Beschwerde wird eine formale Streitfrage zur Überprüfung gebracht, nämlich die Frage, wann behördliches Handeln angezeigt ist, das heisst ob eine erwartete Verfügung unrechtmässig verzögert wird. Materiellrechtliche und andere prozedurale Aspekte der Verfügung können somit nie den Streitgegenstand bilden (vgl. Müller/Bieri, in: Auer/Müller/Schindler [Hrsg.], Kommentar zum Bundesgesetz über das Verwaltungsverfahren [VwVG], 2. Aufl. 2018, Art. 46a VwVG N 1 und 13; zum Ganzen: Urteil des BVGer B-337/2019 vom 7. Mai 2019 E. 1.2).</w:t>
      </w:r>
    </w:p>
    <w:p>
      <w:r>
        <w:rPr>
          <w:b/>
        </w:rPr>
        <w:t>E. 1.3.1</w:t>
      </w:r>
    </w:p>
    <w:p>
      <w:r>
        <w:t>Die Rechtsverzögerungsbeschwerde setzt voraus, dass bei der zuständigen Behörde zuvor ein Begehren um Erlass einer Verfügung gestellt wurde und Anspruch darauf besteht. Der Bestand eines Anspruchs ist anzunehmen, wenn die Behörde verpflichtet ist, in Verfügungsform zu handeln und der ansprechenden Person nach Art. 6 i.V.m. Art. 48 Abs. 1 VwVG Parteistellung zukommt (vgl. BVGE 2010/29 E. 1.2.2; Urteile des BVGer A-5605/2017 vom 17. Januar 2018 E. 1.2 und B-5474/2013 vom 27. Mai 2014 E. 3.2; Moser/Beusch/Kneubühler, a.a.O., Rz. 5.20 mit Hinweis; zum Ganzen: Urteile des BVGer B-337/2019 vom 7. Mai 2019 E. 1.3 und B-3919/2018 vom 17. September 2018 E. 1.2). Der Beschwerdeführer ist in casu diesem Erfordernis nachgekommen. So hat er am 12. Juli 2018 bei der Vorinstanz eine Beschwerde gegen die erstinstanzliche Verfügung vom 12. Juni 2018 eingereicht und die Vorinstanz aktenkundig mit Schreiben vom 14. Dezember 2018, 5. Juli 2019 und 22. Juli 2019 mehrfach um den Erlass eines Beschwerdeentscheids - welcher eine anfechtbare Verfügung im Sinn von Art. 5 Abs. 2 VwVG darstellt - ersucht und in seinen Eingaben vom 5. und 22. Juli 2019 eine Rechtsverzögerungsbeschwerde angekündigt. Fest steht zudem, dass er in der streitigen Angelegenheit (Nichtbestehen der eidgenössischen Berufsprüfung für Immobilienbewirtschaftung 2018) ein Recht auf Erlass eines Entscheids hinsichtlich der bei der Vorinstanz eingereichten Beschwerde hat. Beide eingangs genannten Voraussetzungen sind damit erfüllt, woraus sich die Parteistellung des Beschwerdeführers ergibt.</w:t>
      </w:r>
    </w:p>
    <w:p>
      <w:r>
        <w:rPr>
          <w:b/>
        </w:rPr>
        <w:t>E. 1.3.2</w:t>
      </w:r>
    </w:p>
    <w:p>
      <w:r>
        <w:t>Des Weiteren hat der Beschwerdeführer ein aktuelles schutzwürdiges Interesse an der Vornahme der als verzögert gerügten Amtshandlung. Er ist damit zur Beschwerde legitimiert.</w:t>
      </w:r>
    </w:p>
    <w:p>
      <w:r>
        <w:rPr>
          <w:b/>
        </w:rPr>
        <w:t>E. 1.4</w:t>
      </w:r>
    </w:p>
    <w:p>
      <w:r>
        <w:t>Somit ist auf die formgerecht eingereichte Rechtsverzögerungsbeschwerde einzutreten.</w:t>
      </w:r>
    </w:p>
    <w:p>
      <w:r>
        <w:rPr>
          <w:b/>
        </w:rPr>
        <w:t>E. 2</w:t>
      </w:r>
    </w:p>
    <w:p>
      <w:r>
        <w:t>Die Prüfungsbefugnis des Bundesverwaltungsgerichts beschränkt sich bei Rechtsverzögerungsbeschwerden auf die Frage, ob das Gebot des Rechtsschutzes in angemessener Zeit im konkreten Fall verletzt worden ist oder nicht. Im Fall einer Gutheissung der Beschwerde weist das Gericht die Sache mit verbindlichen Weisungen an die Vorinstanz zurück (Art. 61 Abs. 1 VwVG). Eine andere Möglichkeit, den rechtmässigen Zustand herzustellen, gibt es nicht. Insbesondere darf das Gericht - von hier nicht interessierenden Spezialkonstellationen abgesehen - nicht anstelle der Behörde entscheiden, da dadurch der Instanzenzug verkürzt und allenfalls weitere Rechte der Verfahrensbeteiligten verletzt würden (BVGE 2008/15 E. 3.1.2; Urteil des BVGer B-3265/2009 vom 21. Oktober 2009 E. 1.2; Uhlmann/Wälle-Bär, in: Waldmann/Weissenberger [Hrsg.], Praxiskommentar Verwaltungsverfahrensgesetz, 2. Aufl. 2016, Art. 46a VwVG N 37 ff.; zum Ganzen: Urteile des BVGer B-337/2019 vom 7. Mai 2019 E. 2 und B-3919/2018 vom 17. September 2018 E. 2).</w:t>
      </w:r>
    </w:p>
    <w:p>
      <w:r>
        <w:rPr>
          <w:b/>
        </w:rPr>
        <w:t>E. 3.1</w:t>
      </w:r>
    </w:p>
    <w:p>
      <w:r>
        <w:t>Gemäss Art. 29 Abs. 1 der Bundesverfassung vom 18. April 1999 (BV, SR 101) hat jede Person in Verfahren vor Gerichts- und Verwaltungsinstanzen Anspruch auf Beurteilung innert angemessener Frist.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(BGE 135 I 265 E. 4.4; Urteil des BGer 1C_534/2017 vom 6. Dezember 2017 E. 2.3; Urteile des BVGer B-3919/2018 vom 17. September 2018 E. 3 und A-5605/2017 vom 17. Januar 2018 E. 3.1).</w:t>
      </w:r>
    </w:p>
    <w:p>
      <w:r>
        <w:rPr>
          <w:b/>
        </w:rPr>
        <w:t>E. 3.2</w:t>
      </w:r>
    </w:p>
    <w:p>
      <w:r>
        <w:t>Eine Rechtsverzögerung liegt vor, wenn sich die zuständige Behörde - im Unterschied zur formellen Rechtsverweigerung - zwar bereit zeigt, einen Entscheid zu treffen, diesen aber nicht binnen der Frist fällt, welche nach der Natur der Sache und nach der Gesamtheit der übrigen Umstände als angemessen erscheint (BGE 135 I 265 E. 4.4 mit Hinweis; Gerold Steinmann, in: Ehrenzeller/Schindler/Schweizer/Vallender [Hrsg.], Die schweizerische Bundesverfassung, St. Galler Kommentar, 3. Aufl. 2014, Art. 29 N 22; Uhlmann/Wälle-Bär, a.a.O., Art. 46a VwVG N 20 ff.; zum Ganzen: Urteil des BVGer B-337/2019 vom 7. Mai 2019 E. 3.1), sondern untätig bleibt oder das gebotene Handeln über Gebühr hinauszögert und somit das Verfahren verschleppt (vgl. Urteil des BGer 8C_634/2012 vom 18. Februar 2013 E. 3.2; Urteil des BVGer B-3919/2018 vom 17. September 2018 E. 3 mit weiteren Hinweisen; Uhlmann/Wälle-Bär, a.a.O., Art. 46a VwVG N 21).</w:t>
      </w:r>
    </w:p>
    <w:p>
      <w:r>
        <w:rPr>
          <w:b/>
        </w:rPr>
        <w:t>E. 4.1</w:t>
      </w:r>
    </w:p>
    <w:p>
      <w:r>
        <w:t>Im vorliegenden Fall zeigt der Verfahrensablauf, dass die Vorinstanz es seit dem Zeitpunkt der Beschwerdeerhebung am 12. Juli 2018 nicht über längere Zeit hinweg unterlassen hat, Verfahrenshandlungen vorzunehmen. Vielmehr sind diverse prozessuale Schritte auf dem Weg hin zum Verfahrensabschluss erfolgt. Insbesondere hat die Vorinstanz am 27. Juli 2018 eine Stellungnahme der Prüfungskommission (datierend vom 12. Oktober 2018) eingeholt und diese am 30. Oktober 2018 dem Beschwerdeführer zu einer allfälligen Stellungnahme zugestellt. Der Beschwerdeführer hat daraufhin am 1. November 2018 repliziert. Am 15. November 2018 hat die Vorinstanz dem Beschwerdeführer die Duplik der Erstinstanz vom 14. November 2018 zu einer allfälligen zusätzlichen Stellungnahme zugesandt. Am 14. Dezember 2018 hat der Beschwerdeführer eine Triplik eingereicht. Am 6. Mai 2019 hat die Vorinstanz den Beschwerdeführer darüber informiert, der Erstinstanz eine Frist zur Einreichung einer Quadruplik eingeräumt zu haben. Die Erstinstanz hat diese am 17. Juli 2019 eingereicht. Dabei ist zu berücksichtigen, dass die Vorinstanz die ursprüngliche Stellungnahme der Erstinstanz zur Ergänzung an letztere zurücksandte (vgl. vorinstanzliches Schreiben vom 27. Juni 2019). Hierauf hat die Vorinstanz den Beschwerdeführer am 18. Juli 2019 zu einer weiteren allfälligen Stellungnahme eingeladen. Die Vorinstanz hat auf die Eingaben des Beschwerdeführers jeweils innert kurzer Zeit reagiert und ihn jeweils über den Verfahrensablauf und am 6. Mai 2019, 27. Juni 2019 und 25. Juli 2019 (Abschluss Schriftenwechsel) auch über den Verfahrensstand informiert. Das Verfahren hat weder über längere Zeit ungebührlich geruht noch bestehen Anzeichen dafür, dass die Vorinstanz im Sinn einer Rechtsverzögerung untätig geblieben wäre.</w:t>
      </w:r>
    </w:p>
    <w:p>
      <w:r>
        <w:rPr>
          <w:b/>
        </w:rPr>
        <w:t>E. 4.2</w:t>
      </w:r>
    </w:p>
    <w:p>
      <w:r>
        <w:t>Der erst zu diesem Zeitpunkt anwaltlich vertretene Beschwerdeführer hat in seiner Triplik vom 14. Dezember 2018 selbst "vorsorglich" die Durchführung eines "doppelten Schriftenwechsels" - womit wohl die Einholung einer Quadruplik gemeint war - und sogar die Durchführung einer Parteibefragung gewünscht (vgl. Stellungnahme vom 14. Dezember 2018, S. 14). Die Vorinstanz hat somit antragsgemäss eine Quadruplik angeordnet (siehe E. 4.1 hiervor). Hierauf hat sich die Vorinstanz auf den Standpunkt gestellt, dass - zugunsten des Beschwerdeführers - weitere Abklärungen bei der Erstinstanz notwendig seien und die oben in E. 4.1 genannte ergänzende Stellungnahme der Erstinstanz eingeholt. Um ihm das rechtliche Gehör zu dieser Stellungnahme zu gewähren, hat ihm die Vorinstanz schliesslich am 18. Juli 2019 die Möglichkeit einer (abschliessenden) weiteren Stellungnahme eingeräumt. Die Vorinstanz hat dabei festgehalten, dass der Schriftenwechsel hiernach grundsätzlich abgeschlossen sein werde. Ausnahmsweise kann eine Rechtsverzögerung nicht nur, indem die Behörde nicht in angemessener Frist handelt, sondern allenfalls auch in Form einer positiven Anordnung begangen werden. Dabei fallen namentlich Verfahrensverlängerungen durch unnötige Instruktionsmassnahmen in Betracht. Zu denken ist an Verfahrensverlängerungen durch unnötige Beweismassnahmen oder Einräumung überlanger Fristen. Lehre und Rechtsprechung lassen in einem solchen Fall eine Beschwerde bisweilen bereits in diesem Zeitpunkt zu, so dass der Betroffene nicht zuwarten muss, bis die Rechtsverzögerung tatsächlich eintritt, sondern sofort geltend machen kann, die Verfügung habe eine ungerechtfertigte Verzögerung zur Folge (vgl. BGE 126 V 248 E. 2d, 131 V 407 E. 1.1 mit Hinweis; Steinmann, a.a.O., Art. 29 BV N 24 mit Hinweisen; zum Ganzen: B-3919/2018 vom 17. September 2018 E. 4.3). Im vorliegenden Fall kann indessen nicht davon ausgegangen werden, dass das Einholen der Triplik, Quadruplik, der ergänzenden Stellungnahme der Erstinstanz und der abschliessenden Stellungnahme des Beschwerdeführers, die ihm freigestellt war, geradezu unzweckmässig beziehungsweise unnötig gewesen wäre. Das Einholen der Triplik und Quadruplik war wie erwähnt vom Beschwerdeführer ausdrücklich erwünscht, die ergänzende erstinstanzliche Stellungnahme erfolgte zu seinen Gunsten und die Einräumung der Möglichkeit einer abschliessenden Stellungnahme seitens des Beschwerdeführers war der Gewährung des rechtlichen Gehörs geschuldet. Dass der Schriftenwechsel erst am 25. Juli 2019 abgeschlossen werden konnte, ist somit eine blosse Folge dieser Weiterungen beziehungsweise hat dies der Beschwerdeführer mit seinem vorsorglichen Antrag auf einen weiteren Schriftenwechsel selber zu verantworten. Zu berücksichtigen sind zudem die Begebenheiten des konkreten Falls, namentlich, dass sich ein Mitglied der Erstinstanz während den Prüfungen in strafrechtlich relevanter Weise verhielt (Beschwerdebeilage 5) und in der Folge mehrere Prüfungskandidierende Beschwerde gegen den Prüfungsbescheid erhoben haben (vgl. Schreiben der Vorinstanz vom 6. Mai 2019 und vom 27. Juni 2019). So wartete die Vorinstanz laut eigenen Angaben in Absprache mit dem Rechtsvertreter des Beschwerdeführers die zusätzliche Stellungnahme der Erstinstanz in der Absicht ab, bei einer allfälligen Wiedererwägung der entsprechenden Verfügung durch die Erstinstanz die Beschwerdeführerinnen und -führer gleich zu behandeln (vorinstanzliches Schreiben vom 27. Juni 2019). Ferner sind vom Abschluss des Schriftenwechsels am 25. Juli 2019 bis zur Erhebung der vorliegenden Rechtsverzögerungsbeschwerde am 12. September 2019 bloss rund 1.5 Monate vergangen. Es ist gerichtsnotorisch, dass die Vorinstanz mit einer grossen Zahl von Beschwerden gegen Prüfungsentscheide konfrontiert ist. Die Vorinstanz bearbeitet diese nach eigenen Angaben nach Abschluss des Schriftenwechsels in der Reihenfolge ihres Eingangs ab (Vernehmlassung, S. 1). Das Vorgehen der Vorinstanz, die Angelegenheit gründlich abzuklären und den Entscheid erst nach Abschluss des Schriftenwechsels unter Berücksichtigung des Datums des Beschwerdeeingangs zu erlassen, erscheint daher nicht als rechtsverzögernd.</w:t>
      </w:r>
    </w:p>
    <w:p>
      <w:r>
        <w:rPr>
          <w:b/>
        </w:rPr>
        <w:t>E. 4.3</w:t>
      </w:r>
    </w:p>
    <w:p>
      <w:r>
        <w:t>Insgesamt kann der Vorinstanz somit nicht vorgeworfen werden, sie sei zu lange untätig gewesen. Es liegt keine Rechtsverzögerung in Verletzung des Anspruchs auf eine angemessene Verfahrensdauer vor. Die Vorinstanz hat das Verfahren jedoch beförderlich zu führen und dessen Gesamtdauer im Auge zu behalten, insbesondere unter Berücksichtigung, dass die Angelegenheit für die beruflichen Interessen des Beschwerdeführers von Bedeutung ist.</w:t>
      </w:r>
    </w:p>
    <w:p>
      <w:r>
        <w:rPr>
          <w:b/>
        </w:rPr>
        <w:t>E. 5</w:t>
      </w:r>
    </w:p>
    <w:p>
      <w:r>
        <w:t>Zusammenfassend erweist sich die Rechtsverzögerungsbeschwerde als unbegründet, weshalb sie abzuweisen ist.</w:t>
      </w:r>
    </w:p>
    <w:p>
      <w:r>
        <w:rPr>
          <w:b/>
        </w:rPr>
        <w:t>E. 6.1</w:t>
      </w:r>
    </w:p>
    <w:p>
      <w:r>
        <w:t>Entsprechend dem Verfahrensausgang hat der Beschwerdeführer die Verfahrenskosten zu tragen (Art. 63 Abs. 1 VwVG sowie Art. 1 ff. des Reglements vom 21. Februar 2008 über die Kosten und Entschädigungen vor dem Bundesverwaltungsgericht [VGKE, SR 173.320.2]). Die Verfahrenskosten werden in Anwendung von Art. 63 Abs. 4bis VwVG und Art. 2 Abs. 1 VGKE mit Blick auf den Verfahrensaufwand, die Schwierigkeit der Streitsache und den Aktenumfang auf Fr. 700.- festgesetzt. Der vom Beschwerdeführer in gleicher Höhe einbezahlte Kostenvorschuss ist zur Bezahlung der Verfahrenskosten zu verwenden.</w:t>
      </w:r>
    </w:p>
    <w:p>
      <w:r>
        <w:rPr>
          <w:b/>
        </w:rPr>
        <w:t>E. 6.2</w:t>
      </w:r>
    </w:p>
    <w:p>
      <w:r>
        <w:t>Weder der unterliegende Beschwerdeführer noch die Vorinstanz noch die Erstinstanz haben Anspruch auf eine Parteientschädigung (vgl. Art. 64 Abs. 1 VwVG e contrario und Art. 7 Abs. 3 VGKE).</w:t>
      </w:r>
    </w:p>
    <w:p>
      <w:r>
        <w:rPr>
          <w:b/>
        </w:rPr>
        <w:t>E. 7</w:t>
      </w:r>
    </w:p>
    <w:p>
      <w:r>
        <w:t>Gemäss Art. 83 Bst. t des Bundesgerichtsgesetzes vom 17. Juni 2005 (BGG, SR 173.110) können Entscheide über das Ergebnis von Prüfungen nicht mit Beschwerde beim Bundesgericht angefochten werden. Dabei kommt es insbesondere nicht auf die verfahrensrechtliche Natur des Entscheids an, weshalb namentlich auch (angebliche) Rechtsverzögerungen im Bereich einer Ausnahmeregelung von der Beschwerde ans Bundesgericht ausgenommen sind (Thomas Häberli, in: Niggli/Uebersax/Wiprächtiger/Kneubühler [Hrsg.], Basler Kommentar Bundesgerichtsgesetz, 3. Aufl. 2018, Art. 83 N 9 mit Hinweis u.a. auf Urteile des BGer 2C_344/2015 vom 28. April 2015 E. 2.2 und 2C_329/2011 vom 20. April 2011 E. 2). Der vorliegende Entscheid ist damit endgültig.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