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B-4548/2019 vom 21. Januar 2020</w:t>
      </w:r>
    </w:p>
    <w:p>
      <w:r>
        <w:t>Bundesverwaltungsgericht, 2020-01-21, DE</w:t>
      </w:r>
    </w:p>
    <w:p>
      <w:r>
        <w:rPr>
          <w:b/>
        </w:rPr>
        <w:t xml:space="preserve">Quelle: </w:t>
      </w:r>
      <w:r>
        <w:t>https://mcp.opencaselaw.ch/entscheid/bvger_B-4548_2019</w:t>
      </w:r>
    </w:p>
    <w:p>
      <w:r>
        <w:t>FR: TAF B-4548/2019 du 21 janvier 2020</w:t>
      </w:r>
    </w:p>
    <w:p>
      <w:r>
        <w:t>IT: TAF B-4548/2019 del 21 gennaio 2020</w:t>
      </w:r>
    </w:p>
    <w:p>
      <w:pPr>
        <w:pStyle w:val="Heading2"/>
      </w:pPr>
      <w:r>
        <w:t>Regeste</w:t>
      </w:r>
    </w:p>
    <w:p>
      <w:r>
        <w:t>Übriges</w:t>
      </w:r>
    </w:p>
    <w:p>
      <w:pPr>
        <w:pStyle w:val="Heading2"/>
      </w:pPr>
      <w:r>
        <w:t>Erwägungen</w:t>
      </w:r>
    </w:p>
    <w:p>
      <w:r>
        <w:rPr>
          <w:b/>
        </w:rPr>
        <w:t>E. 1</w:t>
      </w:r>
    </w:p>
    <w:p>
      <w:r>
        <w:t>Auf die Beschwerde wird nicht eingetreten.</w:t>
      </w:r>
    </w:p>
    <w:p>
      <w:r>
        <w:rPr>
          <w:b/>
        </w:rPr>
        <w:t>E. 2</w:t>
      </w:r>
    </w:p>
    <w:p>
      <w:r>
        <w:t>Die Verfahrenskosten von Fr. 500.- werden der Beschwerdeführerin auferlegt und mit dem einbezahlten Kostenvorschuss von Fr. 800.- verrechnet. Der Restbetrag von Fr. 300.- wird der Beschwerdeführerin nach Eintritt der Rechtskraft dieses Urteils zurückerstattet.</w:t>
      </w:r>
    </w:p>
    <w:p>
      <w:r>
        <w:rPr>
          <w:b/>
        </w:rPr>
        <w:t>E. 3</w:t>
      </w:r>
    </w:p>
    <w:p>
      <w:r>
        <w:t>Es wird keine Parteientschädigung zugesprochen.</w:t>
      </w:r>
    </w:p>
    <w:p>
      <w:r>
        <w:rPr>
          <w:b/>
        </w:rPr>
        <w:t>E. 4</w:t>
      </w:r>
    </w:p>
    <w:p>
      <w:r>
        <w:t>[Versand] Für die Rechtsmittelbelehrung wird auf die nächste Seite verwiesen. Die vorsitzende Richterin: Der Gerichtsschreiber: Vera Marantelli Urs Küpfer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23. Januar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