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B-4537/2021 vom 2. Mai 2022</w:t>
      </w:r>
    </w:p>
    <w:p>
      <w:r>
        <w:t>Bundesverwaltungsgericht, 2022-05-02, FR</w:t>
      </w:r>
    </w:p>
    <w:p>
      <w:r>
        <w:rPr>
          <w:b/>
        </w:rPr>
        <w:t xml:space="preserve">Quelle: </w:t>
      </w:r>
      <w:r>
        <w:t>https://mcp.opencaselaw.ch/entscheid/bvger_B-4537_2021</w:t>
      </w:r>
    </w:p>
    <w:p>
      <w:r>
        <w:t>FR: TAF B-4537/2021 du 2 mai 2022</w:t>
      </w:r>
    </w:p>
    <w:p>
      <w:r>
        <w:t>IT: TAF B-4537/2021 del 2 maggio 2022</w:t>
      </w:r>
    </w:p>
    <w:p>
      <w:pPr>
        <w:pStyle w:val="Heading2"/>
      </w:pPr>
      <w:r>
        <w:t>Regeste</w:t>
      </w:r>
    </w:p>
    <w:p>
      <w:r>
        <w:t>Aides financières à l'accueil extra-familial pour enfants</w:t>
      </w:r>
    </w:p>
    <w:p>
      <w:pPr>
        <w:pStyle w:val="Heading2"/>
      </w:pPr>
      <w:r>
        <w:t>Erwägungen</w:t>
      </w:r>
    </w:p>
    <w:p>
      <w:r>
        <w:rPr>
          <w:b/>
        </w:rPr>
        <w:t>E. 1</w:t>
      </w:r>
    </w:p>
    <w:p>
      <w:r>
        <w:t>Le Tribunal examine d'office et librement la recevabilité des recours qui lui sont soumis (ATAF 2007/6 consid. 1).</w:t>
      </w:r>
    </w:p>
    <w:p>
      <w:r>
        <w:rPr>
          <w:b/>
        </w:rPr>
        <w:t>E. 1.1</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l'autorité inférieure concernant les aides financières à l'accueil extra-familial pour enfants peuvent être contestées devant le Tribunal conformément à l'art. 33 let. d LTAF et à l'art. 35 al. 1 de la loi sur les subventions du 5 octobre 1990 (LSu, RS 616.1). Le Tribunal est dès lors compétent pour connaître de la présente cause.</w:t>
      </w:r>
    </w:p>
    <w:p>
      <w:r>
        <w:rPr>
          <w:b/>
        </w:rPr>
        <w:t>E. 1.3</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En l'espèce, la qualité pour recourir doit manifestement être reconnue à la recourante.</w:t>
      </w:r>
    </w:p>
    <w:p>
      <w:r>
        <w:rPr>
          <w:b/>
        </w:rPr>
        <w:t>E. 1.4</w:t>
      </w:r>
    </w:p>
    <w:p>
      <w:r>
        <w:t>Les dispositions relatives à la représentation, au délai de recours, à la forme et au contenu du mémoire de recours ainsi qu'au paiement de l'avance de frais (art. 11, 50, 52 al. 1 et 63 al. 4 PA) sont également respectées. La directrice de l'association a justifié de ses pouvoirs de représentation de la recourante en produisant une procuration dûment signée par les personnes habilitées en date du 26 octobre 2021.</w:t>
      </w:r>
    </w:p>
    <w:p>
      <w:r>
        <w:rPr>
          <w:b/>
        </w:rPr>
        <w:t>E. 1.5</w:t>
      </w:r>
    </w:p>
    <w:p>
      <w:r>
        <w:t>Le recours est dès lors recevable.</w:t>
      </w:r>
    </w:p>
    <w:p>
      <w:r>
        <w:rPr>
          <w:b/>
        </w:rPr>
        <w:t>E. 2.1</w:t>
      </w:r>
    </w:p>
    <w:p>
      <w:r>
        <w:t>Selon l'art. 1 de loi fédérale du 4 octobre 2002 sur les aides financières à l'accueil extra-familial pour enfants (LAAcc, RS 861), la Confédération entend favoriser une meilleure conciliation entre vie familiale et vie professionnelle ou formation (al. 1). Dans ce but, elle octroie, dans la limite des crédits ouverts, des aides financières à la création de places d'accueil extra-familial pour enfants (al. 2 let. a), à l'augmentation des subventions cantonales et communales à l'accueil extra-familial pour enfants, à condition que les frais à la charge des parents pour la garde des enfants par des tiers puissent ainsi être réduits (let. b) et aux projets visant une meilleure adéquation de l'offre d'accueil extra-familial aux besoins des parents (let. c). Il n'y a pas de droit à ces aides financières (entre autres, arrêts du TAF B-4608/2013 du 16 juin 2015 consid. 3 et B-2482/2013 du 10 avril 2015 consid. 4 et les références citées).</w:t>
      </w:r>
    </w:p>
    <w:p>
      <w:r>
        <w:rPr>
          <w:b/>
        </w:rPr>
        <w:t>E. 2.2</w:t>
      </w:r>
    </w:p>
    <w:p>
      <w:r>
        <w:t>Les aides financières concernent notamment les structures d'accueil parascolaire jusqu'à la fin de la scolarité obligatoire (art. 2 al. 1 let. b LAAcc ; art. 7 ss de l'ordonnance du 25 avril 2018 sur les aides financières à l'accueil extra-familial pour enfants [OAAcc, RS 861.1]). Sont considérées comme des structures d'accueil parascolaire les structures qui accueillent des enfants d'âge scolaire en dehors du temps consacré à l'enseignement (art. 7 al. 1 OAAcc).</w:t>
      </w:r>
    </w:p>
    <w:p>
      <w:r>
        <w:rPr>
          <w:b/>
        </w:rPr>
        <w:t>E. 2.3.1</w:t>
      </w:r>
    </w:p>
    <w:p>
      <w:r>
        <w:t>L'art. 6 al. 2 LAAcc dispose que : "2 Les structures d'accueil collectif de jour et d'accueil parascolaire doivent déposer leur demande avant l'ouverture de la structure ou l'augmentation de l'offre." L'art. 12 al. 2 OAAcc quant à lui prévoit que : "2 Les demandes d'aides financières complètes doivent être présentées à [l'autorité inférieure] avant l'ouverture de la structure, l'augmentation de l'offre ou la réalisation de la mesure, mais au plus tôt quatre mois auparavant."</w:t>
      </w:r>
    </w:p>
    <w:p>
      <w:r>
        <w:rPr>
          <w:b/>
        </w:rPr>
        <w:t>E. 2.3.2</w:t>
      </w:r>
    </w:p>
    <w:p>
      <w:r>
        <w:t>Selon une jurisprudence constante, le délai prévu à l'art. 6 al. 2 LAAcc et à l'art. 12 al. 2 OAAcc doit être qualifié de péremptoire dans la mesure où cette réglementation a pour but de soutenir la création de nouvelles places d'accueil dans leur phase de démarrage uniquement. Par ailleurs, ce délai se trouve soumis à la règle de l'art. 22 al. 1 PA ; il ne peut donc pas être prolongé (arrêts du TAF B-549/2019 du 26 mai 2020 consid. 6.1, B-1012/2015 du 8 février 2017 consid. 5.1, B-4608/2013 du 15 juin 2015 consid. 4.2, C-2224/2013 du 11 décembre 2013 consid. 8, C-8087/2010 du 12 février 2013 consid. 4.1 et C-2070/2008 du 5 janvier 2009 consid. 5.2).</w:t>
      </w:r>
    </w:p>
    <w:p>
      <w:r>
        <w:rPr>
          <w:b/>
        </w:rPr>
        <w:t>E. 2.4.1</w:t>
      </w:r>
    </w:p>
    <w:p>
      <w:r>
        <w:t>Selon l'art. 2 al. 2 LAAcc, les aides financières sont destinées en priorité aux structures nouvelles. Elles peuvent être allouées également aux structures existantes qui augmentent leur offre de façon significative. L'art. 7 al. 3 OAAcc se lit de son côté ainsi : "3 L'existence d'une augmentation significative de l'offre se détermine par une comparaison avec l'offre existante prise dans sa globalité. Est considérée comme une augmentation significative de l'offre : a. une augmentation d'un tiers du nombre de places d'accueil, mais au minimum de 10 places, ou b.une extension des heures d'ouverture par l'augmentation d'un tiers du nombre de blocs horaires, mais au minimum de 50 blocs horaires par année."</w:t>
      </w:r>
    </w:p>
    <w:p>
      <w:r>
        <w:rPr>
          <w:b/>
        </w:rPr>
        <w:t>E. 2.4.2</w:t>
      </w:r>
    </w:p>
    <w:p>
      <w:r>
        <w:t>Dans l'arrêt à 5 juges B-600/2021 du 5 avril 2022 consid. 5.9, le Tribunal a jugé la première phrase de l'art. 7 al. 3 let. a OAAcc contraire aux art. 1 et 2 al. 2, 2e phrase LAAcc. Ce faisant, il a confirmé que l'évaluation du besoin ne saurait être le résultat d'un calcul tenant compte de l'occupation de tous les blocs horaires concernés ; il convient bien plus de déterminer le besoin pour chacun des blocs horaires de manière séparée puisque les blocs horaires du matin, de midi et de l'après-midi peuvent chacun faire l'objet d'une demande et être subventionnés. Par conséquent, si l'existence d'un besoin n'est pas attestée pour l'un des blocs horaires, mais qu'il l'est pour un autre, l'autorité inférieure ne peut pas rejeter entièrement la demande en se fondant sur un seul calcul tenant compte de tous les blocs horaires ; elle doit au contraire examiner séparément chaque bloc horaire. Il en découle qu'une augmentation de l'offre d'au moins 10 places dans l'un des blocs horaires du matin, de midi ou de l'après-midi est significatif au sens de l'art. 2 al. 2 LAAcc en lien avec l'art. 7 al. 3, 2e phrase OAAcc. Ces 10 places doivent cependant en même temps constituer un tiers des places existant avant l'augmentation pour que l'augmentation de l'offre soit significative au sens de l'art. 7 al. 3 let. a OAAcc (voir aussi arrêts du B-3091/2016 du 8 février 2018 consid. 4.9, B-3819/2017 du 3 mai 2018 consid. 4.4.2, B-1311/2017 du 11 juin 2018 consid. 5.5 ou encore B-198/2018 du 30 janvier 2019 consid. 10.1).</w:t>
      </w:r>
    </w:p>
    <w:p>
      <w:r>
        <w:rPr>
          <w:b/>
        </w:rPr>
        <w:t>E. 2.5</w:t>
      </w:r>
    </w:p>
    <w:p>
      <w:r>
        <w:t>La notion de besoin figure à l'art. 12 al. 1 OAAcc qui dispose que la demande d'aides financières pour les structures d'accueil parascolaire doit comprendre, d'une part, un descriptif détaillé du projet à soutenir, notamment des informations sur le but et le besoin, ainsi que tous les renseignements nécessaires concernant les personnes participant au projet (let. a) ; d'autre part, elle doit être accompagnée d'un budget détaillé, d'un concept de financement qui s'étend sur six ans au moins et de la preuve du besoin concret avec une liste des inscriptions (let. b). Pour évaluer le besoin, la jurisprudence antérieure à l'introduction de l'art. 12 al. 1 OAAcc précité et qui s'applique toujours retient que pour déterminer si les places d'accueil existant déjà avant l'augmentation de l'offre sont effectivement occupées (arrêts du TAF B-5755/2020 du 28 octobre 2021 consid. 6.1, B-1311/2017 du 11 juillet 2018 consid. 5.3 et C-2554/2010 du 18 avril 2010 consid. 3.4.1). De plus, l'occupation effective des places nouvellement créées atteste (rétroactivement) qu'il y avait, à tout le moins pour ces places, un besoin préalable (arrêts du TAF B-1311/2017 précité consid. 5.3 et B-8232/2015 du 19 août 2016 consid. 6.1 et les références citées). Si, lors du prononcé de la décision, il existe déjà des chiffres sur l'occupation effective des places après l'augmentation de l'offre, ces chiffres renseignent sur le besoin durant ces périodes de manière plus fiable que des évaluations précédentes sur la base de listes et de contrats conclus avec les parents (arrêts du TAF B-1311/2017 précité consid. 5.3 et B-3091/2016 du 8 février 2018 consid. 4.5). En revanche, le nombre total d'enfants inscrits, le nombre de places offertes, la surface des locaux ou encore le personnel engagé au sein de la structure ne constituent pas des critères valables pour évaluer le besoin (arrêts du TAF C-2554/2010 précité consid. 3.4.1 et C-6288/2008 du 15 juin 2009 consid. 5.3 ; voir cependant arrêt du TAF B-3091/2016 précité consid. 4.5). En effet, le Tribunal rappelle que l'offre ne saurait servir à déterminer la demande (arrêt du TAF C-6288/2008 du 15 juin 2009 consid. 5.3).</w:t>
      </w:r>
    </w:p>
    <w:p>
      <w:r>
        <w:rPr>
          <w:b/>
        </w:rPr>
        <w:t>E. 2.6</w:t>
      </w:r>
    </w:p>
    <w:p>
      <w:r>
        <w:t>Seule la date de la mise en service effective est déterminante pour l'évaluation de l'offre existante. Une augmentation provisoire avec une ouverture définitive à une date ultérieure n'est pas pertinente à cet égard (arrêts du TAF B-4145/2016 du 3 mars 2017 consid. 4.4 et C-459/2007 du 4 octobre 2007 consid. 3.5).</w:t>
      </w:r>
    </w:p>
    <w:p>
      <w:r>
        <w:rPr>
          <w:b/>
        </w:rPr>
        <w:t>E. 3.1</w:t>
      </w:r>
    </w:p>
    <w:p>
      <w:r>
        <w:t>En l'espèce, la recourante ne réfute pas les faits constatés par l'autorité inférieure au sujet de ses capacités d'accueil avant l'augmentation de l'offre, à savoir 21 places le matin (et non 12) et 35 l'après-midi (et non 24). Les 41 places à midi n'étaient pas remises en cause. Les chiffres qu'elle évoque dans son recours, faute de pièces venant démontrer que ces places sont réellement occupées, ne sont pas pertinents au vu du droit applicable (consid. 2.5).</w:t>
      </w:r>
    </w:p>
    <w:p>
      <w:r>
        <w:rPr>
          <w:b/>
        </w:rPr>
        <w:t>E. 3.2</w:t>
      </w:r>
    </w:p>
    <w:p>
      <w:r>
        <w:t>Il reste donc seulement à voir si les capacités d'accueil nouvelles résultent d'une augmentation suffisante par rapport aux capacités anciennes. La situation se présente ainsi : Ancienne offre Nouvelle offre Différence Matin 21 24 +3 (+14.3%) Midi 41 48 +7 (+17.1%) Après-midi 35 36 +1 (+2.9%) Moyenne 32.33 36.00 +3.67 (+11.4%) Le Tribunal doit nier une augmentation significative de l'offre en l'espèce et donc confirmer la décision attaquée. En effet, l'accroissement constaté ne remplit pas la condition d'une augmentation d'un tiers de l'offre, mais d'au moins 10 places de l'offre. Ce constat est le même quel que soit le bloc horaire considéré (consid. 2.4). A midi, l'augmentation de l'offre n'est que de 7 places, ce qui représente une hausse de 17.1% seulement. La conclusion est par conséquent la même sur l'ensemble de la journée, où l'augmentation de l'offre constatée est de 3.67 places (+11.4%).</w:t>
      </w:r>
    </w:p>
    <w:p>
      <w:r>
        <w:rPr>
          <w:b/>
        </w:rPr>
        <w:t>E. 3.3</w:t>
      </w:r>
    </w:p>
    <w:p>
      <w:r>
        <w:t>La recourante estime qu'il y aurait lieu de faire une exception à cette règle en raison de la situation exceptionnelle née de la pandémie liée à la COVID-19. Cet argument ne résiste pas à l'analyse. En effet, la demande de la recourante est postérieure à l'augmentation de l'offre en places d'accueil qui a eu lieu en août 2020. Elle est donc tardive (consid. 2.3). Dans cette configuration, la recourante aurait pu formellement demander une restitution de délai (art. 24 al. 1 PA). Or, le Tribunal a déjà jugé que la pandémie ne constituait pas un motif de restitution de délai en matière d'accueil extra-familial (arrêts du TAF B-3966/2021 du 1er mars 2022 et B-5945/2020 du 8 octobre 2021 consid. 3, not. consid. 3.7). Le Tribunal estime par conséquent qu'il n'y a pas de raison d'arriver ici à un autre résultat. On ne saurait pas admettre que la pandémie puisse justifier l'augmentation, même provisoire, de l'offre avant le dépôt de la demande d'aides financières. Sur un autre plan, le but de la LAAcc est d'octroyer une aide financière complémentaire pour financer la création de nouvelles places d'accueil (Rapport de la Commission de la sécurité sociale et de la santé publique du Conseil national, FF 2002 3925 ss, 2.5.1 et 2.5.2 ; arrêts du TAF B-549/2019 du 26 mai 2020 consid. 6.1 et B-3567/2016 du 7 septembre 2018 consid. 5.2.1). Quel que soit le motif pour lequel ces places d'accueil ont été créées, dès le mois d'août 2020, la recourante disposait, avec les moyens à sa disposition, de l'infrastructure et du personnel pour créer ces nouvelles places et accueillir le nombre d'enfants correspondant. Elle l'a admis dans son courriel 10 septembre 2021 (pce A.2.2 du dossier de l'autorité inférieure). Pour ce motif aussi, elle échappe au dispositif fédéral en matière d'aides financières pour l'accueil extra-familial des enfants (consid. 2.6).</w:t>
      </w:r>
    </w:p>
    <w:p>
      <w:r>
        <w:rPr>
          <w:b/>
        </w:rPr>
        <w:t>E. 4</w:t>
      </w:r>
    </w:p>
    <w:p>
      <w:r>
        <w:t>Il ressort de tout ce qui précède que la décision attaquée est conforme au droit fédéral. Mal fondé, le recours doit donc être rejeté.</w:t>
      </w:r>
    </w:p>
    <w:p>
      <w:r>
        <w:rPr>
          <w:b/>
        </w:rPr>
        <w:t>E. 5</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3'500 francs, doivent être intégralement mis à sa charge. Ils sont compensés par l'avance de frais de 3'500 francs déjà versée. Vu l'issue de la procédure, la recourante n'a pas droit à des dépens (art. 64 PA).</w:t>
      </w:r>
    </w:p>
    <w:p>
      <w:r>
        <w:rPr>
          <w:b/>
        </w:rPr>
        <w:t>E. 6</w:t>
      </w:r>
    </w:p>
    <w:p>
      <w:r>
        <w:t>Cet arrêt n'est pas sujet à recours, la loi fédérale ne donnant pas un droit formel à ces aides financières (art. 83 let. k de la loi du 17 juin 2005 sur le Tribunal fédéral [LTF, RS 173.110]).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