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B-4464/2012 vom 25. August 2014</w:t>
      </w:r>
    </w:p>
    <w:p>
      <w:r>
        <w:t>Bundesverwaltungsgericht, 2014-08-25, DE</w:t>
      </w:r>
    </w:p>
    <w:p>
      <w:r>
        <w:rPr>
          <w:b/>
        </w:rPr>
        <w:t xml:space="preserve">Quelle: </w:t>
      </w:r>
      <w:r>
        <w:t>https://mcp.opencaselaw.ch/entscheid/bvger_B-4464_2012</w:t>
      </w:r>
    </w:p>
    <w:p>
      <w:r>
        <w:t>FR: TAF B-4464/2012 du 25 août 2014</w:t>
      </w:r>
    </w:p>
    <w:p>
      <w:r>
        <w:t>IT: TAF B-4464/2012 del 25 agosto 2014</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Eine Ausnahme im Sinne von Art. 32 VGG liegt nicht vor. Die Zuständigkeit des Bundesverwaltungsgerichts wird damit einzig bestimmt durch die Instanz, welche den angefochtenen Entscheid erlassen hat. Im Streit liegt die Verfügung der IVSTA vom 28. Juni 2012. Das Bundesverwaltungsgericht ist damit zur Beurteilung der vorliegenden Beschwerde zuständig. Der Verfahrensantrag der Beschwerdeführerin, wonach das vorliegende Verfahren an das Kantonsgericht G._______ abzutreten sei, wird entsprechend abgewiesen.</w:t>
      </w:r>
    </w:p>
    <w:p>
      <w:r>
        <w:rPr>
          <w:b/>
        </w:rPr>
        <w:t>E. 1.2</w:t>
      </w:r>
    </w:p>
    <w:p>
      <w:r>
        <w:t>Die Beschwerdeführerin ist als Adressatin der Verfügung vom 28. Juni 2012 berührt und hat ein schutzwürdiges Interesse an deren Aufhebung oder Änderung, so dass sie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einzutreten.</w:t>
      </w:r>
    </w:p>
    <w:p>
      <w:r>
        <w:rPr>
          <w:b/>
        </w:rPr>
        <w:t>E. 2</w:t>
      </w:r>
    </w:p>
    <w:p>
      <w:r>
        <w:t>Die Beschwerdeführerin arbeitete vor Eintritt der Invalidität als Grenzgängerin in der Schweiz (vgl. z.B. Grenzgängerbewilligung in IV-Akt. 1, S. 15). Wie in der Zuständigkeitsregelung des Art. 40 Abs. 2 der Verordnung über die Invalidenversicherung vom 17. Januar 1961 (IVV, SR 831.210) hierfür vorgesehen, hat die kantonale IV-Stelle, in deren Tätigkeitsgebiet die Beschwerdeführerin in ihrer Eigenschaft als Grenzgängerin eine Erwerbstätigkeit ausgeübt hat, in korrekter Weise die Anmeldung für Leistungen der schweizerischen Invalidenversicherung entgegengenommen und geprüft, während die Vorinstanz die angefochtene Verfügung vom 28. Juni 2012 erlassen hat.</w:t>
      </w:r>
    </w:p>
    <w:p>
      <w:r>
        <w:rPr>
          <w:b/>
        </w:rPr>
        <w:t>E. 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w:t>
      </w:r>
    </w:p>
    <w:p>
      <w:r>
        <w:rPr>
          <w:b/>
        </w:rPr>
        <w:t>E. 4.1</w:t>
      </w:r>
    </w:p>
    <w:p>
      <w:r>
        <w:t>Nach der Rechtsprechung stellt das Sozialversicherungsgericht bei der Beurteilung einer Streitsache in der Regel auf den bis zum Zeitpunkt des Erlasses der streitigen Verwaltungsverfügung (hier: 28. Juni 2012) eingetretenen Sachverhalt ab (BGE 132 V 215 E. 3.1.1). Tatsachen, die jenen Sachverhalt seither verändert haben, sollen im Normalfall Gegenstand einer neuen Verwaltungsverfügung sein (BGE 121 V 362 E. 1b).</w:t>
      </w:r>
    </w:p>
    <w:p>
      <w:r>
        <w:rPr>
          <w:b/>
        </w:rPr>
        <w:t>E. 4.2</w:t>
      </w:r>
    </w:p>
    <w:p>
      <w:r>
        <w:t>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132 V 215 E. 3.1.1). Ein allfälliger Leistungsanspruch ist für die Zeit vor einem Rechtswechsel aufgrund der bisherigen und ab diesem Zeitpunkt nach den neuen Normen zu prüfen (pro rata temporis; BGE 130 V 445).</w:t>
      </w:r>
    </w:p>
    <w:p>
      <w:r>
        <w:rPr>
          <w:b/>
        </w:rPr>
        <w:t>E. 5</w:t>
      </w:r>
    </w:p>
    <w:p>
      <w:r>
        <w:t>Mit der angefochtenen Verfügung vom 28. Juni 2012 hat die Vorinstanz infolge lediglich teilweisen Erfüllens der gesetzlichen Voraussetzungen für die Ausrichtung von Invalidenrenten (fehlender Wohnsitz in der Schweiz) das Leistungsbegehren der Beschwerdeführerin abgewiesen. Streitig unter den Parteien und vom Bundesverwaltungsgericht zu prüfen ist damit, ob die Beschwerdeführerin die versicherungsmässigen Voraussetzungen für den Anspruch auf eine Invalidenrente erfüllt.</w:t>
      </w:r>
    </w:p>
    <w:p>
      <w:r>
        <w:rPr>
          <w:b/>
        </w:rPr>
        <w:t>E. 5.1</w:t>
      </w:r>
    </w:p>
    <w:p>
      <w:r>
        <w:t>Gemäss Art. 6 Abs. 2 des Bundesgesetzes vom 19. Juni 1959 über die Invalidenversicherung (IVG, SR 831.20), in der vorliegend anwendbaren, seit dem 1. Januar 2003 in Kraft stehenden und bis zum Verfügungszeitpunkt unverändert gebliebenen Fassung (vgl. E. 4.2), sind ausländische Staatsangehörige nur anspruchsberechtigt, solange sie ihren Wohnsitz und gewöhnlichen Aufenthalt (Art. 13 ATSG) in der Schweiz haben und sofern sie beim Eintritt der Invalidität während mindestens eines vollen Jahres Beiträge geleistet oder sich ununterbrochen während zehn Jahren in der Schweiz aufgehalten haben. Vorbehalten bleiben abweichende Sonderregelungen in zwischenstaatlichen Vereinbarungen für ausländische Staatsangehörige, welche dieser Gesetzesbestimmung vorgehen (Ulrich Meyer, Bundesgesetz über die Invalidenversicherung [IVG], in Murer/Stauffer [Hrsg.], Rechtsprechung des Bundesgerichts zum Sozialversicherungsrecht, 2010, S. 64).</w:t>
      </w:r>
    </w:p>
    <w:p>
      <w:r>
        <w:rPr>
          <w:b/>
        </w:rPr>
        <w:t>E. 5.2</w:t>
      </w:r>
    </w:p>
    <w:p>
      <w:r>
        <w:t>Die Beschwerdeführerin ist indische Staatsangehörige und lebt in Deutschland respektive in der Schweiz. Die Frage des massgebenden Wohnsitzes wird nachfolgend zu klären sein. Im Sozialversicherungsrecht haben die Schweizerische Eidgenossenschaft und die Republik Indien am 3. September 2009 das Abkommen über soziale Sicherheit (RS 0.831.109.423.1) geschlossen. Dieses erklärt in Art. 4, unter dem Titel "Rückvergütung von Beiträgen und Auslandszahlung von Renten": Untersteht eine Person aus einem Vertragsstaat den Rechtsvorschriften des anderen Vertragsstaates, so werden ihr im Zeitpunkt des Verlassens des zweiten Staates, gemäss der anwendbaren Gesetzgebung, wie folgt die entrichteten Beiträge zurückerstattet oder die erworbene Rente ausbezahlt: 1. In Bezug auf die Schweiz werden der Person im Zeitpunkt der Verlegung des Wohnsitzes die Beiträge gemäss den schweizerischen Rechtsvorschriften zurückerstattet; 2. In Bezug auf Indien erhält die Person im Zeitpunkt der Verlegung des Wohnsitzes die Austrittsleistung oder gegebenenfalls die Rente gemäss den indischen Rechtsvorschriften in die Schweiz oder in einen Drittstaat ausbezahlt; 3. Die Auszahlungen erfolgen direkt in bar an die Anspruchsberechtigten; 4. Werden Leistungen vom Träger eines Vertragsstaates in einer frei konvertierbaren Währung erbracht, so ist der Umrechnungskurs des Tages massgebend, an dem die Überweisung vorgenommen wird. Aufgrund dieses Abkommens über soziale Sicherheit werden indischen Staatsangehörigen entsprechend die an die schweizerische AHV/IV geleisteten Beiträge gemäss den schweizerischen Rechtsvorschriften zurückerstattet. Die Auslandzahlung allfälliger Rentenansprüche hingegen ist wörtlich lediglich in Bezug auf Indien geregelt. Eine entsprechende Passage fehlt im Abkommen über soziale Sicherheit in Bezug auf die Schweiz. Die parlamentarischen Beratungen zu diesem verdeutlichen, dass die Möglichkeit des Exports schweizerischer Invalidenrenten nach Indien von Beginn weg nicht vom Gesetzgeber geplant war (Amtliches Bulletin, Herbstsession 2010 des Nationalrats, Vierte Sitzung vom 15. September 2010). Die Botschaft zum Entwurf des Bundesbeschlusses über die Genehmigung des am 3. September 2009 unterzeichneten Abkommens zwischen der Schweiz und Indien erklärt sodann ausdrücklich, dass das entworfene Abkommen im Unterschied zu anderen Sozialversicherungsabkommen der Schweiz keinen Export von schweizerischen Rentenleistungen an indische Staatsangehörige vorsieht und in diesem Bereich entsprechend keine Mehrkosten verursacht (BBl 2009-1946, S. 7636, Ziff. 4.1). Damit steht fest, dass das Abkommen zwischen der Schweiz und Indien über die soziale Sicherheit die Frage des Exports von schweizerischen Invalidenrente nach Indien nicht bewusst oder unbewusst offen gelassen hat, sondern der Gesetzgeber diese vielmehr durch ein bewusstes Schweigen im negativen Sinn beantworten wollte. Die fehlende Regelung des Exports von schweizerischen Invalidenrenten nach Indien stellt somit ein qualifiziertes Schweigen des Gesetzgebers und keine durch die rechtsanwendenden Organe zu füllende Lücke dar (vgl. BGE 115 II 97 E. 2b).</w:t>
      </w:r>
    </w:p>
    <w:p>
      <w:r>
        <w:rPr>
          <w:b/>
        </w:rPr>
        <w:t>E. 5.3</w:t>
      </w:r>
    </w:p>
    <w:p>
      <w:r>
        <w:t>Die Beschwerdeführerin lebt zwar in einem Mitgliedstaat der EU (Deutschland), ist jedoch Angehörige eines Drittstaates (Indien). Damit fällt sie nicht in den persönlichen Geltungsbereich des am 1. Juni 2002 in Kraft getretenen, zwischen der Schweizerischen Eidgenossenschaft einerseits und der Europäischen Gemeinschaft und ihren Mitgliedstaaten andererseits abgeschlossene Abkommen vom 21. Juni 1999 über die Freizügigkeit (FZA; SR 0.142.112.681) respektive der Verordnungen, auf welche das Abkommen verweist (vgl. Art. 2 Abs. 1 der Verordnung [EWG] Nr. 1408/71 des Rates vom 14. Juni 1971 zur Anwendung der Systeme der sozialen Sicherheit auf Arbeitnehmer und Selbständige sowie deren Familienangehörige, die innerhalb der Gemeinschaft zu- und abwandern [SR 0.831.109.268.1; nachfolgend: Verordnung Nr. 1408/71]), weshalb diese nicht anwendbar sind (vgl. Urteil des Bundesgerichts 9C_693/2009 vom 10. September 2010 E. 2.1). In Bezug auf die Schweiz nicht anwendbar ist in diesem Zusammenhang insbesondere die Verordnung (EG) Nr. 859/2003 des Rates vom 14. Mai 2003 zur Ausdehnung der Bestimmungen der Verordnung (EWG) Nr. 1408/71 und der Verordnung (EWG) Nr. 574/72 auf Drittstaatsangehörige (vgl. BGE 136 V 244 E. 6.4.1 und Urteil des Bundesgerichts 9C_693/2009 vom 10. September 2010 E. 2.1).</w:t>
      </w:r>
    </w:p>
    <w:p>
      <w:r>
        <w:rPr>
          <w:b/>
        </w:rPr>
        <w:t>E. 5.4</w:t>
      </w:r>
    </w:p>
    <w:p>
      <w:r>
        <w:t>Nachdem die Ansprüche von indischen Staatsangehörigen auf eine schweizerische Invalidenrente nach dem Gesagten nicht durch einen Staatsvertrag zwischen der Schweiz und Indien zur Alters-, Hinterlassenen- und Invalidenversicherung geregelt werden, bestimmt sich der Anspruch der Beschwerdeführerin auf Leistungen der schweizerischen Invalidenversicherung ausschliesslich nach Schweizer Recht, namentlich nach dem IVG sowie der IVV, bestimmt und es gelten die zusätzlichen Anspruchsvoraussetzungen für Versicherte im Ausland gemäss Art. 6 Abs. 2 IVG.</w:t>
      </w:r>
    </w:p>
    <w:p>
      <w:r>
        <w:rPr>
          <w:b/>
        </w:rPr>
        <w:t>E. 5.5</w:t>
      </w:r>
    </w:p>
    <w:p>
      <w:r>
        <w:t>Indem die Beschwerdeführerin, soweit aus den vorliegenden Akten ersichtlich, in den Jahren 1993 bis 2010 in der Schweiz angestellt war (vgl. Sachverhalt Bst. A und Auszug aus dem individuellen Konto vom 28. April 2010 in IV-Akt. 20) und damit während dieser Jahre die obligatorischen Beiträge an die schweizerische AHV/IV geleistet hat, sind die beitragsmässigen Voraussetzungen für eine schweizerische Invalidenrente zweifellos erfüllt. Zu prüfen bleibt nachfolgend die Frage des Wohnsitzes und des gewöhnlichen Aufenthaltes in der Schweiz.</w:t>
      </w:r>
    </w:p>
    <w:p>
      <w:r>
        <w:rPr>
          <w:b/>
        </w:rPr>
        <w:t>E. 6</w:t>
      </w:r>
    </w:p>
    <w:p>
      <w:r>
        <w:t>Der Begriff des Wohnsitzes bestimmt sich nach dem innerstaatlichen Recht. Dabei gilt als Wohnsitz grundsätzlich jener nach den Bestimmungen des Zivilgesetzbuches. Gemäss Art. 23 Abs. 1 ZGB befindet sich der massgebende zivilrechtliche Wohnsitz einer Person am Ort, wo sie sich mit der Absicht dauernden Verbleibens aufhält und den sie sich zum Mittelpunkt ihrer Lebensinteressen gemacht hat; für die Begründung eines Wohnsitzes müssen somit zwei Merkmale erfüllt sein: Ein objektives äusseres, der Aufenthalt, sowie ein subjektives inneres, die Absicht dauernden Verbleibens. Nach der Rechtsprechung kommt es hierbei nicht auf den inneren Willen, sondern darauf an, auf welche Absicht die erkennbaren äusseren Umstände objektiv schliessen lassen (Urteil des Bundesgerichts I 400/02, E. 3.2). Die Absicht des dauernden Verbleibens manifestiert sich nach aussen dort, wo eine Person nach Massgabe der gesamten Umstände im Einzelfall die intensivsten familiären, beruflichen und gesellschaftlichen Beziehungen pflegt. Der Lebensmittelpunkt einer Person befindet sich dort, wo diese bewohnbare Räume benützt, schläft, ihre Freizeit mit Familie, Freunden oder Freizeitbeschäftigungen verbringt und etwa einen festen Telefonanschluss besitzt. Weitere Indizien sind u.a. der Erwerb von Wohneigentum und die Aufbewahrung der persönlichen Effekten. Nicht entscheidend sind letztlich die fremdenpolizeiliche Niederlassungs- und Aufenthaltsbewilligungen beziehungsweise der Ort der Schriftenhinterlegung und der Ausübung der politischen Rechte usw. Hotz/Schlatter, Erster Titel: Die natürlichen Personen, in Büchler/Jakob [Hrsg.], Kurzkommentar ZGB, 2012, Rz. 6 zu Art. 24 ZGB). Bei verheirateten Personen bestimmt sich der Wohnsitz gesondert für jeden Ehegatten gemäss Art. 23 ff. ZGB. Üblicherweise befindet sich der Wohnsitz beider Ehegatten am Ort der ehelichen Wohnung (BGE 115 II 121). Verlässt ein Ehegatte die eheliche Wohnung, um an einem anderen Ort einen neuen Wohnsitz zu begründen, so muss er den entsprechenden Willen deutlich manifestiert haben (BGE 119 II 65). Möglich, jedoch selten, sind getrennte Wohnsitze bei Ehegatten, die das Zusammenleben nicht aufgegeben haben, wenn sie sich abwechslungsweise in beiden Wohnungen treffen (Honsell/Vogt/Geiser [Hrsg.], Basler Kommentar zum Zivilgesetzbuch I, Art. 1-456 ZGB, 4. Aufl., 2010, Rz. 10 zu Art. 23 ZGB). Bei verheirateten Personen befindet sich der Mittelpunkt der Lebensbeziehungen üblicherweise am Wohnort der Familie, nicht am Arbeitsort. Dies gilt auch für Personen, welche am Arbeitsort übernachten und lediglich am Wochenende nach Hause fahren. Lässt die Arbeitszeit häufige Besuche nicht zu, so genügt eine Rückkehr zur Familie pro Monat zur Beibehaltung des Wohnsitzes am Wohnort der Familie (Honsell/Vogt/Geiser [Hrsg.], ebd., Rz. 11 zu Art. 23 ZGB).</w:t>
      </w:r>
    </w:p>
    <w:p>
      <w:r>
        <w:rPr>
          <w:b/>
        </w:rPr>
        <w:t>E. 6.1</w:t>
      </w:r>
    </w:p>
    <w:p>
      <w:r>
        <w:t>Vorliegend steht unbestrittenermassen fest, dass sich der gesetzliche Wohnsitz des Ehemannes der Beschwerdeführerin in Deutschland befindet. Die Beschwerdeführerin gesteht in ihren Eingaben vor Bundesverwaltungsgericht zu, zumindest in den Jahren 2003 bis 2008 ebenfalls ("formell") Wohnsitz bei ihrem Ehemann in E._______ gehabt zu haben, wo die Ehegatten unentgeltlich in der Wohnung der Schwiegermutter der Beschwerdeführerin wohnen durften (Sachverhalt Bst. G und K). Der eheliche Lebensmittelpunkt befand sich damit stets in E._______. Entsprechend wurde die Haushaltsabklärung vor Ort in der gemeinsamen ehelichen Wohnung in E._______ durchgeführt (Sachverhalt Bst. A). In den vorliegenden Akten sind keine Hinweise zu sehen, dass die Beschwerdeführerin den Willen, die eheliche Wohnung zu verlassen, um einen neuen Wohnsitz zu begründen, deutlich manifestiert hätte. Insbesondere macht sie keine Zerrüttung ihrer Ehe geltend. Würde sich die Beschwerdeführerin tatsächlich mehrheitlich in der Schweiz in einer Untermietssituation aufhalten, würde sich die Ausgangslage für die abgeklärten Haushaltsarbeiten völlig anders präsentieren. Es ist deshalb nicht nachvollziehbar, weshalb die Beschwerdeführerin anlässlich der Haushaltsabklärung ihren, im vorliegenden Verfahren behaupteten Lebensmittelpunkt in der Schweiz nicht thematisiert hat.</w:t>
      </w:r>
    </w:p>
    <w:p>
      <w:r>
        <w:rPr>
          <w:b/>
        </w:rPr>
        <w:t>E. 6.2</w:t>
      </w:r>
    </w:p>
    <w:p>
      <w:r>
        <w:t>In der IV-Anmeldung vom 12. Februar 2010 gab die Beschwerdeführerin in der Ziffer 1.4 E._______ als gesetzlichen Wohnsitz sowie H._______ als aktuellen Aufenthaltsort an. In der Ziffer 4.1. ergänzte sie, sie habe seit Februar 2002 sowie aktuell nach wie vor Wohnsitz ausserhalb der Schweiz (gehabt), dies in Deutschland (IV-Akt. 1, S. 1-9). In der fremdenpolizeilichen Anmeldung vom 19. Juni 2009 ist zwar ein Zuzug von E._______ verzeichnet (IV-Akt. 1, S. 20). Wie die Gemeinde H._______ indessen am 31. Juli 2012 bestätigte, war die Beschwerdeführerin bei ihr seit März 2009 stets als Wochenaufenthalterin gemeldet (Beschwerdebeilage 2). Damit sprechen die durch die Beschwerdeführerin geschaffenen Fakten (z.B. Hinterlegung der Schriften) nicht für die Annahme ihres Wohnsitzes in der Schweiz (venire contra factum proprium; vgl. Honsell/Vogt/Geiser [Hrsg.], ebd., Rz. 27 zu Art. 23 ZGB).</w:t>
      </w:r>
    </w:p>
    <w:p>
      <w:r>
        <w:rPr>
          <w:b/>
        </w:rPr>
        <w:t>E. 6.3</w:t>
      </w:r>
    </w:p>
    <w:p>
      <w:r>
        <w:t>Weitere Hinweise für die Bestimmung des Lebensmittelpunktes der Beschwerdeführerin erlauben die jeweiligen Wohnverhältnisse. Währenddem sie in Deutschland zusammen mit ihrem Ehemann die leer stehende 3.5-Zimmer-Wohnung (vgl. IV-Akt. 23, S. 3) ihrer Schwiegermutter nutzen darf, steht ihr in der Schweiz lediglich ein Zimmer in Untermiete zur Verfügung. Wie die Beschwerdeführerin in dem beim Bundesverwaltungsgericht eingereichten Formular "Gesuch um unentgeltliche Rechtspflege" vom 5. September 2012 angibt, leben in der Wohnung am (...-) weg Y._______, in H._______ (es handelt sich hierbei um eine Wohnung in einem Mehrparteien-Wohnblock; vgl. Foto unter https://maps.google.ch) gleichzeitig die Hauptmieter Herr und Frau J._______. Der per Januar 2012 gültige Mietzins von Fr. 400.- inklusive Nebenkosten deutet ebenfalls nicht auf viel, der Beschwerdeführerin zur Verfügung stehenden Wohnraum hin (vgl. Beschwerdebeilage 3). Schliesslich zeigt die in der gemeinsamen ehelichen Wohnung in E._______ vorgenommene Haushaltsabklärung vor Ort, dass die Beschwerdeführerin dort sämtliche, für ihren gewöhnlichen Alltag erforderlichen Effekte aufbewahrt (vgl. insbes. Ziff. 5.2-5.5 des Abklärungsberichts Haushalt vom 15. Juli 2010 in IV-Akt. 20).</w:t>
      </w:r>
    </w:p>
    <w:p>
      <w:r>
        <w:rPr>
          <w:b/>
        </w:rPr>
        <w:t>E. 6.4</w:t>
      </w:r>
    </w:p>
    <w:p>
      <w:r>
        <w:t>Die Beschwerdeführerin bringt im Beschwerdeverfahren vor, ihre familiären und persönlichen Kontakte befänden sich eindeutig in der Schweiz (Sachverhalt Bst. G und K). Gemäss den vorliegenden Akten ist indessen nicht erwiesen, dass Verwandte der Beschwerdeführerin in der Schweiz leben. Demgegenüber leben ihr Ehemann sowie dessen Mutter unbestrittenermassen in Deutschland. Die familiäre Bindung ist damit vielmehr zu Deutschland als zur Schweiz gegeben. Hinsichtlich der freundschaftlichen/sozialen Kontakte gilt erfahrungsgemäss, dass die diese im Regelfall in der Form gegenseitiger Besuche gepflegt werden. Es sind deshalb keinerlei Gründe ersichtlich, weshalb die Bekannten der erkrankten Beschwerdeführerin diese nicht auch im grenznahen Raum in E._______ sollten besuchen können. Somit führen auch die durch die Beschwerdeführerin vorgebrachten schweizerischen sozialen Kontakte nicht zur Annahme ihres gesetzlichen Wohnsitzes in der Schweiz. Als teilweise offenkundig widerlegbar erweisen sich schliesslich die sinngemässen Ausführungen der Beschwerdeführerin in ihrer Eingabe vom 7. Mai 2012 an die Vorinstanz, wonach sie sich unter der Woche in der Schweiz und an den Wochenenden in Deutschland aufhalte, wobei sie in der Schweiz viermal pro Woche Therapien in C._______ absolviere, 90 % ihrer Einkäufe betätige, sämtliche sozialen Kontakte pflege, Ausflüge und Spaziergänge ausschliesslich hier unternehme und sämtliche Korrespondenz und Rechnungen erledige (IV-Akt. 69, S. 3). Entgegen dieser Ausführungen ist den vorliegenden Akten zu entnehmen, dass die Beschwerdeführerin für ihre Korrespondenz drei verschiedene Korrespondenzadressen verwendete. So wurde der Lohnausweis der Lohnausweis der B._______ vom 19. Februar 2009 der Beschwerdeführerin an ihre Anschrift in E._______ zugestellt (IV-Akt. 1, Seite 13). Im ärztlichen Zeugnis vom 12. Juni 2009 wurde als Anschrift die Adresse in E._______ angegeben (IV-Akt. 1, Seite 12). Im Auszug für die Steuererklärung der M._______ Versicherungen vom 4. Januar 2011 wurde die Anschrift in H._______ angegeben (IV-Akt. 49, Seite 34). Auf dem Kontoauszug der N._______ vom 31. März 2011 wird eine Postfachanschrift in K._______ angeführt (IV-Akt. 49, Seite 33). Ein Kontoauszug der G._______ Kantonalbank trägt ebenfalls die Postfachanschrift in K._______ (IV-Akt. 49, Seite 30). In der Arbeitsbestätigung vom 12. Januar 2012 der B._______ wurde die Anschrift in H._______ angeführt. Die vorangehend wiedergegebenen Ausführungen der Beschwerdeführerin zur Untermauerung ihres behaupteten Lebensmittelpunktes in der Schweiz erweisen sich somit ebenfalls als nicht nachvollziehbar.</w:t>
      </w:r>
    </w:p>
    <w:p>
      <w:r>
        <w:rPr>
          <w:b/>
        </w:rPr>
        <w:t>E. 6.5</w:t>
      </w:r>
    </w:p>
    <w:p>
      <w:r>
        <w:t>Dass die Beschwerdeführerin darlegt, sie habe in den Jahren 1992 bis 2002 offiziell in der Schweiz gelebt, spielt vorliegend keine Rolle. Zu beurteilen ist die Frage des Wohnsitzes für die Zeit ab dem Eintritt des Versicherungsfalles bis zum Zeitpunkt der angefochtenen Verfügung vom 28. Juni 2012 (vgl. E. 4). Nachdem sich die Beschwerdeführerin am 12. Februar 2010 bei der Vorinstanz zum Leistungsbezug angemeldet hat, konnte ein allfälliger Rentenanspruch gestützt auf Art. 29 Abs. 1 IVG (in der Fassung gültig ab dem 1. Januar 2008) nicht vor dem 1. August 2010 entstehen. Von Bedeutung sind vorliegend damit lediglich die Wohnverhältnisse der Beschwerdeführerin in der Zeit von August 2010 bis Juni 2012.</w:t>
      </w:r>
    </w:p>
    <w:p>
      <w:r>
        <w:rPr>
          <w:b/>
        </w:rPr>
        <w:t>E. 6.6</w:t>
      </w:r>
    </w:p>
    <w:p>
      <w:r>
        <w:t>Zusammenfassend sprechen die Fakten für die Annahme eines Wohnsitzes der Beschwerdeführerin in Deutschland. Aus dem Verhalten der Beschwerdeführerin lässt sich keine Absicht des dauernden Verbleibs in der Schweiz ablesen, denn hierzu genügt die Dauermiete eines Zimmers bei einem Ehepaar in H._______ nicht (vgl. Urteil des Bundesgerichts I 400/02). Auch fehlt es in den vorliegenden Akten an weiteren Anhaltspunkten, die für die von der Beschwerdeführerin behauptete Verlegung ihres Lebensmittelpunktes in die Schweiz ab 2008 sprechen würden. Die Vorinstanz hat somit zu Recht für den vorliegend massgebenden Beurteilungszeitraum (August 2010 bis Juni 2012; vgl. E. 6.5) einen schweizerischen Wohnsitz der Beschwerdeführerin verneint.</w:t>
      </w:r>
    </w:p>
    <w:p>
      <w:r>
        <w:rPr>
          <w:b/>
        </w:rPr>
        <w:t>E. 7</w:t>
      </w:r>
    </w:p>
    <w:p>
      <w:r>
        <w:t>Nach dem Gesagten erweist sich der Entscheid der Vorinstanz als rechtens und die Beschwerde ist abzuweisen.</w:t>
      </w:r>
    </w:p>
    <w:p>
      <w:r>
        <w:rPr>
          <w:b/>
        </w:rPr>
        <w:t>E. 8.1</w:t>
      </w:r>
    </w:p>
    <w:p>
      <w:r>
        <w:t>Als unterliegende Partei hat die Beschwerdeführerin grundsätzlich die Verfahrenskosten zu tragen. Im Beschwerdeverfahren wurde ihr indes mit Zwischenverfügung vom 13. November 2012 die unentgeltliche Rechtspflege sowie Rechtsverbeiständung bewilligt. Damit sind ihr keine Verfahrenskosten aufzuerlegen.</w:t>
      </w:r>
    </w:p>
    <w:p>
      <w:r>
        <w:rPr>
          <w:b/>
        </w:rPr>
        <w:t>E. 8.2</w:t>
      </w:r>
    </w:p>
    <w:p>
      <w:r>
        <w:t>Dem Rechtsvertreter der Beschwerdeführerin wird für die unentgeltliche Verbeiständung des Beschwerdeführers eine pauschale Entschädigung von Fr. 1'600.- ausgerichtet (inkl. Barauslagen, ohne MWST; vgl. Art. 1 Abs. 2 i.V.m. Art. 8 Abs. 1 und Art. 18 Abs. 1 des Mehrwertsteuergesetzes vom 12. Juni 2009 [MWSTG, SR 641.20]). Beizufügen bleibt, dass die begünstigte Partei gemäss Art. 65 Abs. 4 VwVG der Gerichtskasse Ersatz zu leisten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