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B-436/2012 vom 5. November 2012</w:t>
      </w:r>
    </w:p>
    <w:p>
      <w:r>
        <w:t>Bundesverwaltungsgericht, 2012-11-05, DE</w:t>
      </w:r>
    </w:p>
    <w:p>
      <w:r>
        <w:rPr>
          <w:b/>
        </w:rPr>
        <w:t xml:space="preserve">Quelle: </w:t>
      </w:r>
      <w:r>
        <w:t>https://mcp.opencaselaw.ch/entscheid/bvger_B-436_2012</w:t>
      </w:r>
    </w:p>
    <w:p>
      <w:r>
        <w:t>FR: TAF B-436/2012 du 5 novembre 2012</w:t>
      </w:r>
    </w:p>
    <w:p>
      <w:r>
        <w:t>IT: TAF B-436/2012 del 5 novembre 2012</w:t>
      </w:r>
    </w:p>
    <w:p>
      <w:pPr>
        <w:pStyle w:val="Heading2"/>
      </w:pPr>
      <w:r>
        <w:t>Regeste</w:t>
      </w:r>
    </w:p>
    <w:p>
      <w:r>
        <w:t>Rentenanspruch</w:t>
      </w:r>
    </w:p>
    <w:p>
      <w:pPr>
        <w:pStyle w:val="Heading2"/>
      </w:pPr>
      <w:r>
        <w:t>Erwägungen</w:t>
      </w:r>
    </w:p>
    <w:p>
      <w:r>
        <w:rPr>
          <w:b/>
        </w:rPr>
        <w:t>E. 1</w:t>
      </w:r>
    </w:p>
    <w:p>
      <w:r>
        <w:t>Die Beschwerde wird gutgeheissen, die Verfügung vom 16. Januar 2012 aufgehoben und die Sache an die Vorinstanz zurückgewiesen, damit diese nach erfolgter Abklärung im Sinne der Erwägungen über den Leistungsanspruch neu verfüge. Weitergehend wird die Beschwerde abgewiesen.</w:t>
      </w:r>
    </w:p>
    <w:p>
      <w:r>
        <w:rPr>
          <w:b/>
        </w:rPr>
        <w:t>E. 2</w:t>
      </w:r>
    </w:p>
    <w:p>
      <w:r>
        <w:t>Es werden keine Verfahrenskosten erhoben.</w:t>
      </w:r>
    </w:p>
    <w:p>
      <w:r>
        <w:rPr>
          <w:b/>
        </w:rPr>
        <w:t>E. 3</w:t>
      </w:r>
    </w:p>
    <w:p>
      <w:r>
        <w:t>Die Vorinstanz wird verpflichtet, dem Beschwerdeführer eine Parteientschädigung im Betrag von Fr. 400.- zu bezahlen.</w:t>
      </w:r>
    </w:p>
    <w:p>
      <w:r>
        <w:rPr>
          <w:b/>
        </w:rPr>
        <w:t>E. 4</w:t>
      </w:r>
    </w:p>
    <w:p>
      <w:r>
        <w:t>Dieses Urteil geht an: - den Beschwerdeführer (Gerichtsurkunde) - die Vorinstanz (Ref-Nr. _______; Gerichtsurkunde) - das Bundesamt für Sozialversicherungen BSV (Gerichtsurkunde) Für die Rechtsmittelbelehrung wird auf die nächste Seite verwiesen. Der vorsitzende Richter: Die Gerichtsschreiberin: Ronald Flury Marion Sutter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 8. November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