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B-4362/2009 vom 23. Juli 2010</w:t>
      </w:r>
    </w:p>
    <w:p>
      <w:r>
        <w:t>Bundesverwaltungsgericht, 2010-07-23, DE</w:t>
      </w:r>
    </w:p>
    <w:p>
      <w:r>
        <w:rPr>
          <w:b/>
        </w:rPr>
        <w:t xml:space="preserve">Quelle: </w:t>
      </w:r>
      <w:r>
        <w:t>https://mcp.opencaselaw.ch/entscheid/bvger_B-4362_2009</w:t>
      </w:r>
    </w:p>
    <w:p>
      <w:r>
        <w:t>FR: TAF B-4362/2009 du 23 juillet 2010</w:t>
      </w:r>
    </w:p>
    <w:p>
      <w:r>
        <w:t>IT: TAF B-4362/2009 del 23 luglio 2010</w:t>
      </w:r>
    </w:p>
    <w:p>
      <w:pPr>
        <w:pStyle w:val="Heading2"/>
      </w:pPr>
      <w:r>
        <w:t>Regeste</w:t>
      </w:r>
    </w:p>
    <w:p>
      <w:r>
        <w:t>Tierwirtschaftliche Produktion (Ohne Milch)</w:t>
      </w:r>
    </w:p>
    <w:p>
      <w:pPr>
        <w:pStyle w:val="Heading2"/>
      </w:pPr>
      <w:r>
        <w:t>Erwägungen</w:t>
      </w:r>
    </w:p>
    <w:p>
      <w:r>
        <w:rPr>
          <w:b/>
        </w:rPr>
        <w:t>E. 1.1</w:t>
      </w:r>
    </w:p>
    <w:p>
      <w:r>
        <w:t>Die Beschwerdeführerin wendet sich gegen die im Rahmen der Versteigerung 3/2009 von der Vorinstanz an die Beschwerdegegnerin erteilten Zuschlagsverfügungen betreffend Koscherfleisch. Diese Zuschlagsverfügungen vom 4. Juni 2009 stellen Verfügungen im Sinne von Art. 5 Abs. 1 des Bundesgesetzes vom 20. Dezember 1968 über das Verwaltungsverfahren dar (VwVG, SR 172.021). Das Bundesverwaltungsgericht, welches gemäss Art. 31 des Verwaltungsgerichtsgesetzes vom 17. Juni 2005 (VGG, SR 173.32) als Beschwerdeinstanz Beschwerden gegen Verfügungen nach Art. 5 VwVG beurteilt, ist nach Art. 33 Bst. d VGG und Art. 166 Abs. 2 des Landwirtschaftsgesetzes vom 29. April 1998 (LwG, SR 910.1) für die Behandlung der vorliegenden Streitsache zuständig, zumal keine Ausnahme nach Art. 32 VGG greift.</w:t>
      </w:r>
    </w:p>
    <w:p>
      <w:r>
        <w:rPr>
          <w:b/>
        </w:rPr>
        <w:t>E. 1.2</w:t>
      </w:r>
    </w:p>
    <w:p>
      <w:r>
        <w:t>Nach Art. 48 Abs. 1 VwVG ist zur Beschwerde legitimiert, wer am vorinstanzlichen Verfahren teilgenommen hat, durch die angefochtene Verfügung besonders berührt ist und ein schutzwürdiges Interesse an deren Aufhebung oder Änderung hat.</w:t>
      </w:r>
    </w:p>
    <w:p>
      <w:r>
        <w:rPr>
          <w:b/>
        </w:rPr>
        <w:t>E. 1.2.1</w:t>
      </w:r>
    </w:p>
    <w:p>
      <w:r>
        <w:t>Die Beschwerdeführerin bringt vor, soweit Konkurrenten gemeinsam einer speziellen wirtschaftsverwaltungsrechtlichen Zulassungs- und Kontingentierungsordnung unterworfen seien, hätten sie ein schutzwürdiges Interesse an der Anfechtung von drittbegünstigenden Verfügungen. Das Interesse der Beschwerdeführerin an einem Urteil, welches festhalte, dass ein Importeur, der keine Geschäftsbeziehungen zu anerkannten Verkaufsstellen für Koscherfleisch nachweisen könne, die Voraussetzung für die Berechtigung zur Einfuhr von Koscherfleisch nicht erfülle, sei durchaus schutzwürdig. Die Vorinstanz macht demgegenüber geltend, für das Quartal 3/2009 sei der Beschwerdeführerin die gesamte von ihr ersuchte Gebotsmenge Koscherfleisch von Tieren der Rindviehgattung von 35'000 kg zugeteilt worden. Eine Kürzung der von der Beschwerdeführerin gesteigerten Menge als Folge der der Beschwerdegegnerin zugeteilten Menge koscheres Rindfleisch sei somit nicht vorgenommen worden. Deshalb sei die Beschwerdeführerin bezüglich der Zuschlagsverfügung betreffend Koscherfleisch von Tieren der Rindviehgattung nicht beschwert und damit auch nicht beschwerdelegitimiert. In Bezug auf die Zuschlagsverfügung beim Koscherfleisch von Tieren der Schafgattung wäre die Beschwerdelegitimation dann nicht gegeben, wenn die Beschwerdeführerin die ihr mit Verfügung vom 4. Juni 2009 zugeteilte Menge von 1'765 kg nicht vollständig ausnützen würde, wie sie dies etwa bei der analogen Zuteilung für das Quartal 1/2009 getan habe. In der Duplik weist die Vorinstanz zudem darauf hin, die Beschwerdeführerin habe nun die gesamte ihr für das Quartal 3/2009 zugeteilte Menge an Koscherfleisch von Tieren der Schafgattung der C._______ AG zur Ausnützung übertragen. Diese wiederum hätte die ihr insgesamt zum Kontingentszollansatz einführbare Menge nicht vollständig eingeführt.</w:t>
      </w:r>
    </w:p>
    <w:p>
      <w:r>
        <w:rPr>
          <w:b/>
        </w:rPr>
        <w:t>E. 1.2.2</w:t>
      </w:r>
    </w:p>
    <w:p>
      <w:r>
        <w:t>Ein Dritter ist neben dem Verfügungsadressaten dann zur Beschwerde legitimiert, wenn er durch den angefochtenen Entscheid stärker als jedermann betroffen ist und in einer besonderen, beachtenswerten Beziehung zur Streitsache steht und selber unmittelbar einen rechtlichen oder faktischen Nachteil erleidet. Die Grundsätze für die Zulassung einer Konkurrentenbeschwerde sowie die diesbezügliche Praxis sind in BGE 125 I 7 einlässlich dargestellt: Konkurrenten eines Bewilligungsempfängers sind nach der bundesgerichtlichen Rechtsprechung nicht schon aufgrund der blossen Befürchtung, einer verstärkten Konkurrenz ausgesetzt zu sein, zur Beschwerde legitimiert. Diese Art des Berührtseins liegt vielmehr im Prinzip des freien Wettbewerbs und schafft keine schutzwürdige besondere Beziehungsnähe. Nicht jedes beliebige tatsächliche Berührtsein vermag daher ein nach Art. 48 Abs. 1 VwVG erforderliches schutzwürdiges Interesse zu begründen. Es bedarf hierfür vielmehr einer spezifischen, qualifizierten Beziehungsnähe etwa wie sie durch eine spezielle wirtschaftsverwaltungsrechtliche Zulassungs- oder Kontingentierungsordnung geschaffen werden kann, welcher die Konkurrenten gemeinsam unterworfen sind (BGE 109 Ib 198 E. 4d). Das Bundesgericht hat in diesem Sinne erkannt, dass Konkurrenten im Rahmen einer gemeinsamen Kontingentsordnung ein besonderes Interesse am richtigen Gesetzesvollzug haben, was sie in höherem Masse als jedermann berührt erscheinen lässt (Urteil des Bundesgerichts 1A.253/2005 vom 17. Februar 2006 E. 2.3 mit weiteren Hinweisen). Ferner ist ein Konkurrent sodann zur Beschwerde legitimiert, soweit er geltend macht, andere Konkurrenten würden rechtsungleich bzw. privilegiert behandelt (BGE 101 Ib 178 E. 4b [wobei hier allerdings der Verfügungsadressat, dem die bisher gewährte Vergünstigung im Unterschied zu andern entzogen worden war, Beschwerde erhoben hatte]).</w:t>
      </w:r>
    </w:p>
    <w:p>
      <w:r>
        <w:rPr>
          <w:b/>
        </w:rPr>
        <w:t>E. 1.2.3</w:t>
      </w:r>
    </w:p>
    <w:p>
      <w:r>
        <w:t>Des Weiteren wird im Allgemeinen vorausgesetzt, dass das schutzwürdige Interesse, mit welchem die Beschwerdelegitimation begründet wird, aktueller Natur ist. Daran fehlt es grundsätzlich, wenn die Wirkungen einer rechtskräftigen Verfügung nicht mehr rückgängig gemacht werden können und ein Beschwerdeführer die Rechtswidrigkeit der Verfügung nur mehr im Hinblick auf einen Schadenersatzprozess feststellen lassen will (BGE 126 II 144 E. 2a). Vom Erfordernis des aktuellen Interesses wird indessen dann abgesehen, wenn sich die mit der Beschwerde aufgeworfenen grundsätzlichen Fragen jeweils unter gleichen oder ähnlichen Umständen wieder stellen könnten, ohne dass im Einzelfall rechtzeitig eine gerichtliche Prüfung stattfinden könnte (BGE 128 II 34 E. 1b mit weiteren Hinweisen).</w:t>
      </w:r>
    </w:p>
    <w:p>
      <w:r>
        <w:rPr>
          <w:b/>
        </w:rPr>
        <w:t>E. 1.2.4</w:t>
      </w:r>
    </w:p>
    <w:p>
      <w:r>
        <w:t>Vorliegend werden die Beschwerdeführerin und die Beschwerdegegnerin durch die wirtschaftspolitisch motivierte Kontingentierungsordnung zueinander in eine besondere Beziehungsnähe versetzt. Die Beschwerdeführerin hat daher ein schutzwürdiges Interesse und kann sich als Konkurrentin gegen die die Beschwerdegegnerin begünstigenden Verfügungen wehren. Sie ist grundsätzlich zur Beschwerde gegen die Zuschlagsverfügungen vom 4. Juni 2009 legitimiert. Das von den angefochtenen Zuschlagsverfügungen betroffene Quartal 3/2009 ist indessen inzwischen abgelaufen. Die Beschwerdeführerin hat damit an der Überprüfung der Rechtmässigkeit dieser Zuschlagsverfügungen vom 4. Juni 2009 kein aktuelles Interesse mehr. Ihr Antrag um Aufhebung der angefochtenen Verfügungen ist nach Ablauf des Quartals 3/2009 gegenstandslos geworden (vgl. Urteil des Bundesgerichts 2C_89/2007 vom 14. November 2007 E. 1). Die Beschwerdeführerin macht indessen eine falsche Rechtsanwendung, bzw. einen unter Berücksichtigung der Rechtsprechung des BVGer und der REKO/EVD inkorrekten Gesetzesvollzug durch die Vorinstanz geltend. Sie bringt insbesondere vor, der Nachweis von vertrauensgeprägten Geschäftsbeziehungen zu anerkannten Verkaufsstellen sei je nach Fleischart (Koscher- oder Halalfleisch) getrennt zu erbringen. Hierbei handelt es sich um eine Grundsatzfrage, welche sich in Zukunft voraussichtlich abermals stellen kann. Vom Erfordernis des aktuellen Rechtsschutzinteresses kann daher vorliegend abgesehen werden.</w:t>
      </w:r>
    </w:p>
    <w:p>
      <w:r>
        <w:rPr>
          <w:b/>
        </w:rPr>
        <w:t>E. 1.2.5</w:t>
      </w:r>
    </w:p>
    <w:p>
      <w:r>
        <w:t>Gemäss Rechtsprechung beurteilt die Rechtsmittelinstanz in einer solchen Konstellation die streitigen Grundsatzfragen, unter Ausserachtlassen der zufälligen Modalitäten des obsolet gewordenen Falles, wobei sich der Klärungsbedarf aber aufgrund der individuellen, potentiell wiederholbaren Situation des Beschwerdeführers bestimmt (BGE 131 II 670 E. 1.2 mit weiteren Hinweisen). Die vorliegend nachträgliche Überprüfung der Rechtmässigkeit der Zuschlagsverfügungen vom 4. Juni 2009 hat sich daher auf die in Zukunft mit einer gewissen Wahrscheinlichkeit erneut stellenden Streitfragen zu beschränken. Die grundsätzliche Rechtsfrage, ob je nach Fleischart ein separater Nachweis von vertrauensgeprägten Geschäftsbeziehungen zu anerkannten Verkaufsstellen zu erbringen ist oder nicht, ist deshalb losgelöst von den spezifischen Umständen der Versteigerung des Quartals 3/2009 zu beurteilen. Die von der Vorinstanz mit Bezug auf die Beschwerdelegitimation vorgebrachten Einwände, die Beschwerdeführerin habe bei der Zuteilung 3/2009 gar keinen Nachteil erlitten, da ihr einerseits die von ihr beantragte Kontingentsmenge Koscherfleisch von Tieren der Rindviehgattung vollumfänglich zugeteilt worden sei und sie andererseits die ihr zugeteilte Menge von Koscherfleisch von Tieren der Schafgattung nicht ausgeschöpft bzw. an einen Dritten übertragen habe, stossen daher ins Leere.</w:t>
      </w:r>
    </w:p>
    <w:p>
      <w:r>
        <w:rPr>
          <w:b/>
        </w:rPr>
        <w:t>E. 1.3</w:t>
      </w:r>
    </w:p>
    <w:p>
      <w:r>
        <w:t>Auf die Beschwerde ist demnach insoweit einzutreten, als die Grundsatzfrage zu prüfen ist, ob der Nachweis von vertrauensgeprägten Geschäftsbeziehungen zu anerkannten Verkaufsstellen je nach Fleischart (Koscher- oder Halalfleisch) getrennt zu erbringen ist. Hingegen ist auf die Beschwerde nicht einzutreten, soweit eine nachträgliche Überprüfung verlangt wird, ob die Beschwerdegegnerin im Quartal 3/2009 die Voraussetzungen für die Teilnahme an der Versteigerung von sowohl Koscherfleisch wie auch Halalfleisch erfüllt hat. Auch ist nicht weiter nachzugehen, ob die Beschwerdegegnerin das ersteigerte Teilzollkontingent an Koscherfleisch tatsächlich eingeführt hat und auf welchem Kanal sie das eingeführte Koscherfleisch allenfalls weiter verkauft hat.</w:t>
      </w:r>
    </w:p>
    <w:p>
      <w:r>
        <w:rPr>
          <w:b/>
        </w:rPr>
        <w:t>E. 2.1</w:t>
      </w:r>
    </w:p>
    <w:p>
      <w:r>
        <w:t>Bei der von der Beschwerdeführerin vorgebrachten Rüge der unrichtigen Anwendung des Rechts und der vorliegend zu prüfenden Grundsatzfrage handelt es sich um eine Rechtsfrage, welche vom BVGer mit voller Kognition überprüft wird (Art. 49 Bst. a VwVG). Zu klären ist, ob die Vorinstanz die gesetzlichen Bestimmungen mit der von ihr vorgenommenen und mehrfach mit Verweis auf die Rechtsprechung erläuterten Auslegung korrekt anwendet.</w:t>
      </w:r>
    </w:p>
    <w:p>
      <w:r>
        <w:rPr>
          <w:b/>
        </w:rPr>
        <w:t>E. 2.2</w:t>
      </w:r>
    </w:p>
    <w:p>
      <w:r>
        <w:t>Umstritten ist die Anwendung der Bestimmungen zur Einfuhr von Koscher- und Halalfleisch, insbesondere die Zuteilung der betreffenden Zollkontingentsanteile.</w:t>
      </w:r>
    </w:p>
    <w:p>
      <w:r>
        <w:rPr>
          <w:b/>
        </w:rPr>
        <w:t>E. 2.2.1</w:t>
      </w:r>
    </w:p>
    <w:p>
      <w:r>
        <w:t>Wie das BVGer im Urteil B-292/2008 vom 10. Juli 2008 mit Verweis auf die bundesgerichtliche Rechtsprechung wie auch der REKO/EVD festgehalten hat, verwirklicht die Kontingentierung der Einfuhr von Koscher- und Halalfleisch auch Anliegen des Tierschutzes und entspringt nicht nur landwirtschaftlichen Motiven. Nach Massgabe des Tierschutzgesetzes vom 16. Dezember 2005 (TSchG, SR 455) dürfen Säugetiere in der Schweiz nur geschlachtet werden, wenn sie vor Beginn des Blutentzugs betäubt worden sind (Art. 21 Abs. 1 TSchG). Dieses Verbot des Schlachtens von Säugetieren ohne Betäubung vor dem Blutentzug umfasst das Schlachten von Tieren nach jüdischem und islamischem Ritus, das sog. Schächten, bei dem die Luft- und Speiseröhre des Tiers ohne vorherige Betäubung durchtrennt werden. Aufgrund dieses Schächtverbots kann somit in der Schweiz kein Koscher- oder Halalfleisch hergestellt werden. Das Tierschutzgesetz erlaubt demgegenüber ausdrücklich die Einfuhr von Koscher- und Halalfleisch, um eine ausreichende Versorgung der jüdischen und islamischen Gemeinschaft mit solchem Fleisch sicherzustellen (vgl. Art. 14 Abs. 1 Satz 2 und 3 TSchG). Diese Ausnahmeregelung, welche in beschränktem Umfang die Einfuhr von solchem Fleisch zulässt, wurde erst im Jahre 2003 im Tierschutzgesetz verankert. Der Gesetzgeber beabsichtigte damit ausdrücklich, der Religionsfreiheit (Art. 15 der Bundesverfassung der Schweizerischen Eidgenossenschaft vom 18. April 1999 [BV, SR 101], Art. 9 der Konvention zum Schutze der Menschenrechte und Grundfreiheiten vom 4. November 1950 [EMRK, SR 0.101] und Art. 18 des Internationalen Pakts über bürgerliche und politische Rechte vom 16. Dezember 1966 [UNO-Pakt II, SR 0.103.2]) der jüdischen und islamischen Gemeinschaften Rechnung zu tragen (vgl. Botschaft Agrarpolitik 2007 in BBl 2002 S. 4980). Der Import von Koscher- und Halalfleisch soll aus Gründen des Tierschutzes jedoch nicht weiter gehen, als unter Achtung religiöser Bedürfnisse notwendig. Es besteht daher ein polizeilich motiviertes Interesse daran, dass auch im Ausland nicht mehr Tiere nach einer in der Schweiz verbotenen Methode geschlachtet werden, als unter Achtung religiöser Bedürfnisse notwendig ist (vgl. Entscheid des BVGer B-292/2008 vom 10. Juli 2008 E. 3.2.1 mit Verweis auf BGer, Urteil 2C_89/2007 vom 14. November 2007 E. 7 und 8 sowie auf REKO/EVD Entscheid 6T/2004-4 vom 16. Juni 2005 E. 5.3).</w:t>
      </w:r>
    </w:p>
    <w:p>
      <w:r>
        <w:rPr>
          <w:b/>
        </w:rPr>
        <w:t>E. 2.2.2</w:t>
      </w:r>
    </w:p>
    <w:p>
      <w:r>
        <w:t>Die Zollkontingente für Koscher- und Halalfleisch werden seit dem Jahr 2005 versteigert (vgl. Art. 187b Abs. 4 LwG). Die Versteigerung wird vom BLW im Schweizerischen Handelsamtsblatt ausgeschrieben (Art. 16 der Agrareinfuhrverordnung vom 7. Dezember 1998 [AEV; SR 916.01]). Innert der festgesetzten Frist können darauf dem BLW Steigerungsgebote unterbreitet werden. Jede bietende Person kann für die ausgeschriebene Menge maximal fünf Gebote mit verschiedenen Preisen und Mengen einreichen (Art. 17 AEV). Die Zuteilung der Kontingentsanteile erfolgt, beginnend beim höchsten gebotenen Preis, in abnehmender Reihenfolge der gebotenen Preise (Art. 18 Abs. 1 AEV).</w:t>
      </w:r>
    </w:p>
    <w:p>
      <w:r>
        <w:rPr>
          <w:b/>
        </w:rPr>
        <w:t>E. 2.2.3</w:t>
      </w:r>
    </w:p>
    <w:p>
      <w:r>
        <w:t>Die Schlachtviehverordnung vom 26. November 2003 (SV, SR 916.341) enthält in Art. 18 und Art. 18a besondere Voraussetzungen und Bestimmungen für die Zuteilung der versteigerten Zollkontingentsanteile bei Koscher- bzw. bei Halalfleisch. Für den Vollzug dieser Bestimmungen ist das BLW zuständig (Art. 28 SV). Gerügt wird vorliegend die Anwendung und Auslegung von Abs. 1 der Artikel 18 und 18a SV, welcher wie folgt lautet: "Art. 18 Besondere Voraussetzungen und Bestimmungen für die Zuteilung der Zollkontingentsanteile bei Koscherfleisch 1 Zollkontingentsanteile für die Teilzollkontingente 5.3 und 5.4 werden Angehörigen der jüdischen Gemeinschaft sowie der ihnen zugehörigen juristischen Personen und Personengemeinschaften zugeteilt, die: a) sich verpflichten, das einzuführende Fleisch ausschliesslich an anerkannte Verkaufsstellen für Koscherfleisch zu liefern; oder b) sich verpflichten, das einzuführende Fleisch ausschliesslich über eine eigene anerkannte Verkaufsstelle von Koscherfleisch selbst zu vermarkten. Art. 18a Besondere Voraussetzungen und Bestimmungen für die Zuteilung der Zollkontingentsanteile bei Halalfleisch 1 Zollkontingentsanteile für die Teilzollkontingente 5.5 und 5.6 werden Angehörigen der islamischen Gemeinschaft sowie der ihnen zugehörigen juristischen Personen und Personengemeinschaften zugeteilt, die: a) sich verpflichten, das einzuführende Fleisch ausschliesslich an anerkannte Verkaufsstellen für Halalfleisch zu liefern; oder b) sich verpflichten, das einzuführende Fleisch ausschliesslich über eine eigene anerkannte Verkaufsstelle von Halalfleisch selbst zu vermarkten."</w:t>
      </w:r>
    </w:p>
    <w:p>
      <w:r>
        <w:rPr>
          <w:b/>
        </w:rPr>
        <w:t>E. 2.2.4</w:t>
      </w:r>
    </w:p>
    <w:p>
      <w:r>
        <w:t>Mit Urteil B-292/2008 vom 10. Juli 2008 hatte das BVGer zu prüfen, ob einem neu zu gründenden Unternehmen, an welchem sich ein der jüdischen Gemeinschaft zugehöriger Aktionär beteiligte und als Geschäftsführer auftrat, eine Berechtigung zur Einfuhr von Halalfleisch erteilt werden konnte. Das BVGer hielt in E. 3.1.1 fest, dass juristische Personen der Natur der Sache nach nicht einer Kirche "angehören" könnten. Mit Verweis auf den Entscheid der REKO/EVD 6T/2004-4 vom 16. Juni 2006 E. 5 wurde bestätigt, dass für die nach den hier anwendbaren Bestimmungen geforderte "Zugehörigkeit" einer juristischen Person zu einer Religionsgemeinschaft nicht dieselben Kriterien oder Indizien massgebend sein könnten, die für die "Angehörigen" einer natürlichen Person zu einer Religion respektive einer Kirche bestimmend seien. Die Vorinstanz dürfe die Bewilligung des Imports von Fleisch rituell geschlachteter Tiere wie auch die Zuteilung von diesbezüglichen Kontingentsanteilen allein davon abhängig machen, dass sich die Einführenden verpflichten, das einzuführende Fleisch ausschliesslich an anerkannte Verkaufsstellen von Halalfleisch zu liefern (Art. 18a Abs. 1 Bst. a SV) oder dieses Fleisch selbst zu vermarkten (Art. 18a Abs. 1 Bst. b SV). Ausschlaggebend müsse daher, wie dies bereits von der REKO/EVD festgehalten worden sei, lediglich der Nachweis von auf Vertrauen basierenden Geschäftsbeziehungen sein. In E. 3.3 kommt das BVGer zum Schluss, die Auffassung, dass Angehörige der jüdischen und islamischen Gemeinschaft und diesen zugehörige juristische Personen und Personengesellschaften alternativ nur entweder Koscher- oder Halalfleisch einführen und beziehen könnten, ergebe sich weder aus dem Wortlaut noch der Systematik der anwendbaren Bestimmungen noch aus den diesbezüglichen Materialien. Eine solche Einschränkung liesse sich aus Gründen des Tierschutzes nicht rechtfertigen und hielte daher vor der Verfassung, insbesondere vor der Wirtschaftsfreiheit (Art. 27 BV) nicht stand, was bereits die REKO/EVD mit Entscheid 6T/2004-4 vom 16. Juni 2006 explizit festgehalten habe.</w:t>
      </w:r>
    </w:p>
    <w:p>
      <w:r>
        <w:rPr>
          <w:b/>
        </w:rPr>
        <w:t>E. 3.1</w:t>
      </w:r>
    </w:p>
    <w:p>
      <w:r>
        <w:t>Die Beschwerdeführerin stellt sich nun auf den Standpunkt, dass je nach Fleischart (Koscher- oder Halalfleisch) getrennt ein Nachweis von vertrauensgeprägten Geschäftsbeziehungen zu anerkannten Verkaufsstellen zu erbringen sei.</w:t>
      </w:r>
    </w:p>
    <w:p>
      <w:r>
        <w:rPr>
          <w:b/>
        </w:rPr>
        <w:t>E. 3.2</w:t>
      </w:r>
    </w:p>
    <w:p>
      <w:r>
        <w:t>Die Vorinstanz vertritt demgegenüber die Auffassung, eine juristische Person, deren Zugehörigkeit entweder zur islamischen oder jüdischen Gemeinschaft einmal geklärt sei, sei alsdann für Halal- und auch für Koscherfleisch zollkontingentsanteilsberechtigt. Da aufgrund der Rechtsprechung des BVGer eine natürliche Person, die entweder der islamischen oder der jüdischen Gemeinschaft angehöre, neben der Verpflichtung nach Art. 18 bzw. Art. 18a SV ohne die Erfüllung einer weiteren Bedingung sowohl Koscher- wie auch Halalfleisch einführen und beziehen dürfe, gebe es keinen sachlogischen Grund, weshalb eine juristische Person, deren Zugehörigkeit zu einer der beiden Religionsgemeinschaften durch die Geschäftsbeziehungen erwiesen ist, nicht auch ohne zusätzliche Bedingung, also ohne Nachweis bestehender Geschäftsbeziehungen zur anderen Religionsgemeinschaft, zur Einfuhr und zum Bezug einer für die andere Religionsgemeinschaft bestimmte Kontingentsmenge berechtigt sein soll. Anders entscheiden, hiesse das Gleichheitsgebot gegenüber natürlichen Personen zu verletzen.</w:t>
      </w:r>
    </w:p>
    <w:p>
      <w:r>
        <w:rPr>
          <w:b/>
        </w:rPr>
        <w:t>E. 3.3</w:t>
      </w:r>
    </w:p>
    <w:p>
      <w:r>
        <w:t>Die Vorinstanz beruft sich auf die Rechtsgleichheit (Art. 8 BV), welche unter anderem ein Gleichbehandlungsgebot beinhaltet. Die Rechtsgleichheit ist insbesondere verletzt, wenn Gleiches nicht nach Massgabe seiner Gleichheit gleich oder Ungleiches nicht nach Massgabe seiner Ungleichheit ungleich behandelt wird. Im Bereich der Rechtsanwendung sind die Behörden nach dem Grundsatz der Rechtsgleichheit verpflichtet, gleiche Sachverhalte mit gleichen relevanten Tatsachen gleich zu behandeln, es sei denn, ein sachlicher Grund rechtfertige eine unterschiedliche Behandlung (BGE 125 I 161 E. 3a, BGE 127 I 185 E. 5 je mit weiteren Hinweisen). Der Vorinstanz kann zum einen nicht beigepflichtet werden, dass natürliche und juristische Personen bei der Zuteilung von Einfuhrberechtigungen per se absolut gleich zu behandeln wären, liegt doch bereits sachverhaltlich eine allenfalls wesentliche Unterscheidung vor. Dies umso mehr als es vorliegend um die Zuteilung von Zollkontingenten Koscher- oder Halalfleisch an An- oder Zugehörige einer bestimmten Religionsgemeinschaft geht. Hierbei ergeben sich relevante Unterschiede bereits aus dem Umstand, dass eine juristische Person im Gegensatz zu einer natürlichen Person nicht einer Religionsgemeinschaft angehören kann. Zum anderen haben wie in Abs. 1 von Art. 18 bzw. Art. 18a SV - und nachstehend ausgeführt - auch natürliche Personen neben der Angehörigkeit zur islamischen oder jüdischen Religionsgemeinschaft ebenfalls der Verpflichtung nachzukommen, das einzuführende Fleisch entweder ausschliesslich an anerkannte Verkaufsstellen zu liefern oder das einzuführende Fleisch ausschliesslich über eine eigene anerkannte Verkaufsstelle selbst zu vermarkten. Es findet daher in diesem Sinne vorliegend gar keine Ungleichbehandlung von natürlichen und juristischen Personen statt. Die Rüge erweist sich als unbegründet.</w:t>
      </w:r>
    </w:p>
    <w:p>
      <w:r>
        <w:rPr>
          <w:b/>
        </w:rPr>
        <w:t>E. 3.4</w:t>
      </w:r>
    </w:p>
    <w:p>
      <w:r>
        <w:t>Die Vorinstanz verkennt hierbei insbesondere, dass gemäss dem anwendbaren Abs. 1 der Art. 18 und 18a SV auch eine natürliche Person sich dazu verpflichten muss, das einzuführende Fleisch entweder ausschliesslich an anerkannte Verkaufsstellen für Koscher- bzw. für Halalfleisch zu liefern (Bst. a) oder das einzuführende Fleisch ausschliesslich über eine eigene anerkannte Verkaufsstelle von Koscher- bzw. von Halalfleisch selbst zu vermarkten (Bst. b). Einzig die Angehörigkeit einer natürlichen Person zu einer der beiden genannten Religionsgemeinschaften bedeutet also noch nicht, dass ihr voraussetzungslos auch die Berechtigung zur Einfuhr des entsprechenden Fleisches zusteht. Zwar hat das BVGer auch mit Bezug auf natürliche Personen entschieden, dass Angehörige der jüdischen und islamischen Gemeinschaft nicht alternativ nur entweder Koscher- oder Halalfleisch einführen und beziehen könnten. Dies bedeutet hingegen nicht, dass zudem der Verpflichtung gemäss Abs. 1 von Art. 18 bzw. 18a, das jeweilige Fleisch auf dem entsprechend zugehörigen Kanal abzusetzen, nicht nachzukommen wäre. Es ist daher nicht ersichtlich, weshalb eine natürliche Person, welche zur Einfuhr der einen Fleischart berechtigt ist, ohne weitere Verpflichtung ebenfalls automatisch die Berechtigung zur Einfuhr der anderen Fleischart zustehen sollte. Gleichermassen hat eine juristische Person gestützt auf die vorliegend massgeblichen Bestimmungen - und gemäss deren verfassungskonformer Auslegung gemäss Rechtsprechung des BVGer und der REKO/EVD - getrennt je nach Fleischart das Vorliegen von auf Vertrauen basierenden Geschäftsbeziehungen nachzuweisen.</w:t>
      </w:r>
    </w:p>
    <w:p>
      <w:r>
        <w:rPr>
          <w:b/>
        </w:rPr>
        <w:t>E. 3.5</w:t>
      </w:r>
    </w:p>
    <w:p>
      <w:r>
        <w:t>Aus dem oben Gesagten ergibt sich, dass sich die Auffassung der Vorinstanz weder auf die massgeblichen rechtlichen Bestimmungen stützen lässt, noch deckt sie sich mit der Rechtsprechung des BVGer bzw. der REKO/EVD in diesem Bereich. Die Interpretation der Vorinstanz, ein zur Einfuhr der einen Fleischart berechtigter Importeur sei inskünftig ohne weitere Voraussetzung für beide Fleischarten zollkontingentsanteilsberechtigt, ist daher abzulehnen. Vielmehr ist der Auffassung der Beschwerdeführerin zuzustimmen. Damit ist zugleich die vorliegend zu prüfende Grundsatzfrage, ob der Nachweis von vertrauensgeprägten Geschäftsbeziehungen zu anerkannten Verkaufsstellen je nach Fleischart (Koscher- oder Halalfleisch) getrennt zu erbringen ist, beantwortet. Es liegen die entsprechenden Vorgaben und Richtlinien für die zukünftige Zuteilung von Zollkontingenten Koscher- und Halalfleisch vor. Weiterer Klärungsbedarf besteht damit nicht mehr. Insbesondere ist von einer konkreten Überprüfung der Rechtmässigkeit der die Beschwerdegegnerin begünstigenden Zuschlagsverfügungen vom 4. Juni 2009 abzusehen (vgl. vorstehende E. 1.2.5). Insgesamt ist die Beschwerde mit Bezug auf die Grundsatzfrage begründet und im Sinne der Erwägungen teilweise gutzuheissen, soweit darauf einzutreten ist. Von einer nachträglichen Aufhebung der beiden auf das Quartal 3/2009 bezogenen Zuschlagsverfügungen vom 4. Juni 2009 ist indessen abzusehen. Dies kann in Anbetracht des grundsätzlichen Verzichts auf das aktuelle Interesse als Prozessvoraussetzung und die damit einhergehende Beschränkung der Beurteilung auf eine Grundsatzfrage nicht der Ausgang des vorliegenden Beschwerdeverfahrens sein. Hingegen ist die Begründetheit der Beschwerde und teilweise Gutheissung bei der Regelung der Kostenfolgen zu berücksichtigen. Demnach ist die Beschwerde im Sinne der Erwägungen teilweise gutzuheissen, soweit darauf einzutreten ist.</w:t>
      </w:r>
    </w:p>
    <w:p>
      <w:r>
        <w:rPr>
          <w:b/>
        </w:rPr>
        <w:t>E. 4</w:t>
      </w:r>
    </w:p>
    <w:p>
      <w:r>
        <w:t>In Anbetracht der sich stellenden Grundsatzfrage und dem diesbezüglichen Verfahrensausgang rechtfertigt es sich, der Beschwerdeführerin keine Kosten aufzuerlegen (Art. 63 Abs. 1 VwVG). Der von der Beschwerdeführerin geleistete Kostenvorschuss von Fr. 1'000.- wird ihr nach Eintritt der Rechtskraft des vorliegenden Urteils zurückerstattet. Von einer Kostenauflage an die Beschwerdegegnerin ist abzusehen, da sie sich nicht mit eigenen Eingaben und entsprechend selbständigen Anträgen am Verfahren beteiligt hat. Vorinstanzen werden keine Verfahrenskosten auferlegt (Art. 63 Abs. 2 VwVG). Die Beschwerdeinstanz kann der ganz oder teilweise obsiegenden Partei von Amtes wegen oder auf Begehren eine Entschädigung für ihr erwachsene notwendige und verhältnismässig hohe Kosten zusprechen (Art. 64 Abs. 1 VwVG). Die Entschädigung wird in der Entscheidungsformel beziffert und der Körperschaft oder autonomen Anstalt auferlegt, in deren Namen die Vorinstanz verfügt hat, soweit sie nicht einer unterliegenden Gegenpartei auferlegt werden kann (Art. 64 Abs. 2 VwVG). Einer unterliegenden Gegenpartei kann sie je nach deren Leistungsfähigkeit auferlegt werden, wenn sich die Partei mit selbständigen Begehren am Verfahren beteiligt hat (Art. 64 Abs. 3 VwVG). Der Vertreter der Beschwerdeführerin hat keine Kostennote eingereicht. Wird keine Kostennote eingereicht, so setzt das Gericht die Entschädigung auf Grund der Akten fest (Art. 14 Abs. 2 des Reglements vom 21. Februar 2008 über die Kosten und Entschädigungen vor dem Bundesverwaltungsgericht [VGKE, SR 173.320.1]). Auf Grund des teilweisen Obsiegens wird der Beschwerdeführerin eine reduzierte Parteientschädigung in der Höhe von Fr. 2'000.- (inkl. MWSt. und Auslagen) zulasten der Vorinstanz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