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B-4341/2013 vom 2. Dezember 2013</w:t>
      </w:r>
    </w:p>
    <w:p>
      <w:r>
        <w:t>Bundesverwaltungsgericht, 2013-12-02, IT</w:t>
      </w:r>
    </w:p>
    <w:p>
      <w:r>
        <w:rPr>
          <w:b/>
        </w:rPr>
        <w:t xml:space="preserve">Quelle: </w:t>
      </w:r>
      <w:r>
        <w:t>https://mcp.opencaselaw.ch/entscheid/bvger_B-4341_2013</w:t>
      </w:r>
    </w:p>
    <w:p>
      <w:r>
        <w:t>FR: TAF B-4341/2013 du 2 décembre 2013</w:t>
      </w:r>
    </w:p>
    <w:p>
      <w:r>
        <w:t>IT: TAF B-4341/2013 del 2 dicembre 2013</w:t>
      </w:r>
    </w:p>
    <w:p>
      <w:pPr>
        <w:pStyle w:val="Heading2"/>
      </w:pPr>
      <w:r>
        <w:t>Regeste</w:t>
      </w:r>
    </w:p>
    <w:p>
      <w:r>
        <w:t>Maturità svizzera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fr. 500.- sono poste a carico del ricorrente e compensate con l'anticipo dello stesso importo, versato il 27 agosto 2013.</w:t>
      </w:r>
    </w:p>
    <w:p>
      <w:r>
        <w:rPr>
          <w:b/>
        </w:rPr>
        <w:t>E. 3</w:t>
      </w:r>
    </w:p>
    <w:p>
      <w:r>
        <w:t>Non si assegnano indennità per spese ripetibili.</w:t>
      </w:r>
    </w:p>
    <w:p>
      <w:r>
        <w:rPr>
          <w:b/>
        </w:rPr>
        <w:t>E. 4</w:t>
      </w:r>
    </w:p>
    <w:p>
      <w:r>
        <w:t>Comunicazione a: - ricorrente (atto giudiziario); - autorità inferiore (riferimento: ...; atto giudiziario). Il presidente del collegio: Il cancelliere: Francesco Brentani Dario Quirici Data di spedizione: 4 dicembre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