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B-4305/2018 vom 1. Februar 2019</w:t>
      </w:r>
    </w:p>
    <w:p>
      <w:r>
        <w:t>Bundesverwaltungsgericht, 2019-02-01, FR</w:t>
      </w:r>
    </w:p>
    <w:p>
      <w:r>
        <w:rPr>
          <w:b/>
        </w:rPr>
        <w:t xml:space="preserve">Quelle: </w:t>
      </w:r>
      <w:r>
        <w:t>https://mcp.opencaselaw.ch/entscheid/bvger_B-4305_2018</w:t>
      </w:r>
    </w:p>
    <w:p>
      <w:r>
        <w:t>FR: TAF B-4305/2018 du 1 février 2019</w:t>
      </w:r>
    </w:p>
    <w:p>
      <w:r>
        <w:t>IT: TAF B-4305/2018 del 1 febbraio 2019</w:t>
      </w:r>
    </w:p>
    <w:p>
      <w:pPr>
        <w:pStyle w:val="Heading2"/>
      </w:pPr>
      <w:r>
        <w:t>Regeste</w:t>
      </w:r>
    </w:p>
    <w:p>
      <w:r>
        <w:t>Examen professionnel supérieur</w:t>
      </w:r>
    </w:p>
    <w:p>
      <w:pPr>
        <w:pStyle w:val="Heading2"/>
      </w:pPr>
      <w:r>
        <w:t>Erwägungen</w:t>
      </w:r>
    </w:p>
    <w:p>
      <w:r>
        <w:rPr>
          <w:b/>
        </w:rPr>
        <w:t>E. 1.1</w:t>
      </w:r>
    </w:p>
    <w:p>
      <w:r>
        <w:t>Le Tribunal examine d'office et librement la recevabilité des recours qui lui sont soumis (ATAF 2007/6 consid. 1).</w:t>
      </w:r>
    </w:p>
    <w:p>
      <w:r>
        <w:rPr>
          <w:b/>
        </w:rPr>
        <w:t>E. 1.2</w:t>
      </w:r>
    </w:p>
    <w:p>
      <w:r>
        <w:t>Sous réserve des exceptions, non réalisées en l'espèce, prévues à l'art. 32 de la loi fédérale du 17 juin 2005 sur le Tribunal administratif fédéral (LTAF, RS 173.32), le Tribunal connaît, en vertu de l'art. 31 LTAF, des recours contre les décisions au sens de l'art. 5 PA, prises par les autorités mentionnées à l'art. 33 LTAF. L'acte attaqué constitue une décision sur recours au sens des art. 5 al. 2 et 61 PA émanant d'une unité de l'administration fédérale au sens de l'art. 33 let. d LTAF. Le Tribunal est donc compétent pour statuer sur le présent recours.</w:t>
      </w:r>
    </w:p>
    <w:p>
      <w:r>
        <w:rPr>
          <w:b/>
        </w:rPr>
        <w:t>E. 1.3</w:t>
      </w:r>
    </w:p>
    <w:p>
      <w:r>
        <w:t>La recourante est spécialement atteinte par l'acte attaqué et a un intérêt digne de protection à son annulation ou à sa modification. La qualité pour recourir doit dès lors lui être reconnue (art. 48 al. 1 PA).</w:t>
      </w:r>
    </w:p>
    <w:p>
      <w:r>
        <w:rPr>
          <w:b/>
        </w:rPr>
        <w:t>E. 1.4</w:t>
      </w:r>
    </w:p>
    <w:p>
      <w:r>
        <w:t>Les dispositions relatives à la représentation, au délai de recours, à la forme, au contenu du mémoire de recours et au versement d'une avance sur les frais de procédure présumés (art. 11, 50, 52 al. 1 et 63 al. 4 PA) sont respectées.</w:t>
      </w:r>
    </w:p>
    <w:p>
      <w:r>
        <w:rPr>
          <w:b/>
        </w:rPr>
        <w:t>E. 1.5</w:t>
      </w:r>
    </w:p>
    <w:p>
      <w:r>
        <w:t>Le recours est ainsi recevable.</w:t>
      </w:r>
    </w:p>
    <w:p>
      <w:r>
        <w:rPr>
          <w:b/>
        </w:rPr>
        <w:t>E. 2.1</w:t>
      </w:r>
    </w:p>
    <w:p>
      <w:r>
        <w:t>Lorsque le recours porte, comme en l'espèce, sur une décision d'irrecevabilité, l'objet du litige est limité à la question de savoir si c'est à bon droit que l'autorité inférieure n'est pas entrée en matière. S'il admet le recours, le Tribunal annule la décision et renvoie le dossier à l'autorité inférieure pour qu'elle entre en matière et se prononce sur le fond de l'affaire (ATF 138 III 46 consid. 1.2 ; Weissenberger/Hirzel, in : Praxiskommentar VwVG, 2e éd. 2016, art. 61 PA no 19).</w:t>
      </w:r>
    </w:p>
    <w:p>
      <w:r>
        <w:rPr>
          <w:b/>
        </w:rPr>
        <w:t>E. 2.2</w:t>
      </w:r>
    </w:p>
    <w:p>
      <w:r>
        <w:t>Le Tribunal se limitera donc à examiner si, en l'espèce, l'autorité inférieure était fondée à déclarer irrecevable le recours du 31 mai 2018 contre l'acte du 3 mai 2018 de la première instance confirmant à la recourante l'annulation de sa nomination en tant qu'experte.</w:t>
      </w:r>
    </w:p>
    <w:p>
      <w:r>
        <w:rPr>
          <w:b/>
        </w:rPr>
        <w:t>E. 3</w:t>
      </w:r>
    </w:p>
    <w:p>
      <w:r>
        <w:t>Il n'est pas contesté que l'autorité inférieure est en soi compétente pour traiter des recours contre les décisions rendues par la première instance (art. 61 al. 1 let. b de la loi fédérale du 13 décembre 2002 sur la formation professionnelle [LFPr, RS 412.10]).</w:t>
      </w:r>
    </w:p>
    <w:p>
      <w:r>
        <w:rPr>
          <w:b/>
        </w:rPr>
        <w:t>E. 4</w:t>
      </w:r>
    </w:p>
    <w:p>
      <w:r>
        <w:t>Les parties se divisent en revanche sur la question de savoir si l'acte du 3 mai 2018 de la première instance confirmant à la recourante l'annulation de sa nomination en tant qu'experte doit être qualifié de décision au sens de l'art. 5 PA.</w:t>
      </w:r>
    </w:p>
    <w:p>
      <w:r>
        <w:rPr>
          <w:b/>
        </w:rPr>
        <w:t>E. 5</w:t>
      </w:r>
    </w:p>
    <w:p>
      <w:r>
        <w:t>Pour trancher cette question, il faut savoir si les relations juridiques entre la première instance et ses experts sont fondées sur le droit public ou relèvent au contraire du droit privé.</w:t>
      </w:r>
    </w:p>
    <w:p>
      <w:r>
        <w:rPr>
          <w:b/>
        </w:rPr>
        <w:t>E. 5.1</w:t>
      </w:r>
    </w:p>
    <w:p>
      <w:r>
        <w:t>En effet, selon l'art. 5 al. 1 PA, sont considérées comme décisions les mesures prises par les autorités dans des cas d'espèce, fondées sur le droit public fédéral et ayant pour objet de créer, de modifier ou d'annuler des droits ou des obligations (let. a ; mise en évidence ajoutée), de constater l'existence, l'inexistence ou l'étendue de droits ou d'obligations (let. b) ou de rejeter ou de déclarer irrecevables des demandes tendant à créer, modifier, annuler ou constater des droits ou obligations (let. c).</w:t>
      </w:r>
    </w:p>
    <w:p>
      <w:r>
        <w:rPr>
          <w:b/>
        </w:rPr>
        <w:t>E. 5.2</w:t>
      </w:r>
    </w:p>
    <w:p>
      <w:r>
        <w:t>Or, selon le Tribunal fédéral, si une tâche étatique est transférée à une personne morale de droit privé, celle-ci reste régie par le droit privé, alors même qu'elle exercerait des tâches publiques. Son personnel est donc régi par le droit privé. Il en est de même lorsqu'une tâche étatique est transférée à une entité de droit privé créée dans ce but (ATF 142 II 154 consid. 5.2 in fine et les références citées ; arrêt du TF 2P.217/2003 du 22 octobre 2003 consid. 2.3 et les références citées ; Valérie Défago Gaudin, Les obstacles à la privatisation de la fonction publique, in : Dunand/Mahon/Perrenoud [édit.], Le droit de la relation de travail à la croisée des chemins, 2016, p. 259 ss, 266).</w:t>
      </w:r>
    </w:p>
    <w:p>
      <w:r>
        <w:rPr>
          <w:b/>
        </w:rPr>
        <w:t>E. 5.3</w:t>
      </w:r>
    </w:p>
    <w:p>
      <w:r>
        <w:t>Dans le même esprit, l'art. 2 al. 2 let. d de la loi du 24 mars 2000 sur le personnel de la Confédération (LPers, RS 172.220.1) exclut de son champ d'application personnel les organisations et les personnes de droit public ou de droit privé extérieures à l'administration fédérale auxquelles sont confiées des tâches administratives, à l'image de la première instance (consid. 6.3).</w:t>
      </w:r>
    </w:p>
    <w:p>
      <w:r>
        <w:rPr>
          <w:b/>
        </w:rPr>
        <w:t>E. 6.1</w:t>
      </w:r>
    </w:p>
    <w:p>
      <w:r>
        <w:t>Selon l'art. 63 de la Constitution fédérale de la Confédération suisse du 18 avril 1999 (Cst., RS 101), la Confédération légifère sur la formation professionnelle (al. 1). Elle encourage la diversité et la perméabilité de l'offre dans ce domaine (al. 2). Selon l'art. 28 al. 2 LFPr, les organisations du monde du travail compétentes - à l'image de la première instance - définissent les conditions d'admission, le niveau exigé, les procédures de qualification, les certificats délivrés et les titres décernés (...). Leurs prescriptions sont soumises à l'approbation de l'autorité inférieure. Le Règlement de l'examen professionnel supérieur de naturopathe du 28 avril 2015 (état au 11 décembre 2017 ; ci-après : le Règlement), adopté par la premier instance, a été approuvé par l'autorité inférieure le 11 décembre 2017. L'art. 2.21 let. g) de ce Règlement dispose que la commission d'assurance qualité CoAQ MA, parmi ses différentes attributions, nomme et engage les experts et les forme pour accomplir leurs tâches.</w:t>
      </w:r>
    </w:p>
    <w:p>
      <w:r>
        <w:rPr>
          <w:b/>
        </w:rPr>
        <w:t>E. 6.2</w:t>
      </w:r>
    </w:p>
    <w:p>
      <w:r>
        <w:t>Ainsi, le système des examens professionnels fédéraux supérieurs repose sur une délégation de tâches de l'administration à des entités privées au sens de l'art. 178 al. 3 Cst. (art. 1, 28 al. 2 et 67 LFPr ; ATF 137 II 409 consid. 7.4.2 et les références citées ; message du 6 septembre 2000 relatif à une nouvelle loi sur la formation professionnelle, FF 2000 p. 5256 ss, 5302 s.).</w:t>
      </w:r>
    </w:p>
    <w:p>
      <w:r>
        <w:rPr>
          <w:b/>
        </w:rPr>
        <w:t>E. 6.3</w:t>
      </w:r>
    </w:p>
    <w:p>
      <w:r>
        <w:t>En l'espèce, la première instance est une association au sens des art. 60 ss du Code civil suisse du 10 décembre 1907 (CC, RS 210 ; art. 1.1 de ses statuts du 28 mars 2008). Elle est délégataire de tâches publiques s'agissant des examens professionnels supérieurs de naturopathe (consid. 6.1 in fine et 6.2). Ses experts, dès lors qu'ils sont nommés et engagés par elle (consid. 6.1 in fine), font partie de son personnel. Bien plus, ces experts sont au coeur de la tâche étatique déléguée, car ce sont eux qui évaluent les prestations des candidats à l'examen professionnel supérieur en question. Selon la jurisprudence claire du Tribunal fédéral, ce personnel est régi par le droit privé (consid. 5.2). Il ne suffit pas à la recourante de prétendre, comme elle le fait, n'avoir jamais conclu de contrat de travail au sens du droit des obligations pour échapper au droit privé et bénéficier d'un régime de droit public.</w:t>
      </w:r>
    </w:p>
    <w:p>
      <w:r>
        <w:rPr>
          <w:b/>
        </w:rPr>
        <w:t>E. 6.4</w:t>
      </w:r>
    </w:p>
    <w:p>
      <w:r>
        <w:t>Le Tribunal en conclut que l'acte du 3 mai 2018 de la première instance confirmant à la recourante l'annulation de sa nomination en tant qu'experte n'est pas une décision au sens de l'art. 5 PA, car elle relève du droit privé et non du droit public (consid. 6.3). L'autorité inférieure n'est donc pas compétente pour examiner un recours à son sujet (consid. 3). Ce contentieux relève plutôt des tribunaux civils (ATAF 2016/26 consid. 3.4.3).</w:t>
      </w:r>
    </w:p>
    <w:p>
      <w:r>
        <w:rPr>
          <w:b/>
        </w:rPr>
        <w:t>E. 7</w:t>
      </w:r>
    </w:p>
    <w:p>
      <w:r>
        <w:t>Il ressort de ce qui précède que c'est à bon droit que l'autorité inférieure a déclaré irrecevable le recours déposé le 31 mai 2018 contre l'acte du 3 mai 2018 de la première instance confirmant à la recourante l'annulation de sa nomination en tant qu'experte. Le présent recours doit donc être rejeté et la décision sur recours confirmée.</w:t>
      </w:r>
    </w:p>
    <w:p>
      <w:r>
        <w:rPr>
          <w:b/>
        </w:rPr>
        <w:t>E. 8.1</w:t>
      </w:r>
    </w:p>
    <w:p>
      <w:r>
        <w:t>Vu l'issue de la cause, les frais de procédure, comprenant l'émolument judiciaire et les débours, doivent être mis à la charge de la recourante qui succombe entièrement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1'000 francs. Ils sont compensés par l'avance de frais du même montant déjà versée par la recourante.</w:t>
      </w:r>
    </w:p>
    <w:p>
      <w:r>
        <w:rPr>
          <w:b/>
        </w:rPr>
        <w:t>E. 8.2</w:t>
      </w:r>
    </w:p>
    <w:p>
      <w:r>
        <w:t>Compte tenu de l'issue de la procédure, la recourante n'a pas droit à des dépens (art. 64 al. 1 PA et art. 7 al. 1 FITAF a contrario). Quant à l'autorité inférieure et à la première instance, elles n'y ont en toute hypothèse pas droit (art. 7 al. 3 FITAF ; arrêt du TAF B-1076/2012 du 21 mars 2013 consid. 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