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B-4275/2023 vom 23. Mai 2024</w:t>
      </w:r>
    </w:p>
    <w:p>
      <w:r>
        <w:t>Bundesverwaltungsgericht, 2024-05-23, DE</w:t>
      </w:r>
    </w:p>
    <w:p>
      <w:r>
        <w:rPr>
          <w:b/>
        </w:rPr>
        <w:t xml:space="preserve">Quelle: </w:t>
      </w:r>
      <w:r>
        <w:t>https://mcp.opencaselaw.ch/entscheid/bvger_B-4275_2023</w:t>
      </w:r>
    </w:p>
    <w:p>
      <w:r>
        <w:t>FR: TAF B-4275/2023 du 23 mai 2024</w:t>
      </w:r>
    </w:p>
    <w:p>
      <w:r>
        <w:t>IT: TAF B-4275/2023 del 23 maggio 2024</w:t>
      </w:r>
    </w:p>
    <w:p>
      <w:pPr>
        <w:pStyle w:val="Heading2"/>
      </w:pPr>
      <w:r>
        <w:t>Regeste</w:t>
      </w:r>
    </w:p>
    <w:p>
      <w:r>
        <w:t>Solidaritätsbeiträge</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BVGE 2007/6 E.1, je mit Hinweisen).</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Die Beschwerde richtet sich gegen den Einspracheentscheid der Vorinstanz (vgl. Art. 8 Abs. 1 des Bundesgesetzes vom 30. September 2016 über die Aufarbeitung der fürsorgerischen Zwangsmassnahmen und Fremdplatzierungen vor 1981 [AFZFG, SR 211.223.13]; vgl. zum Ganzen auch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129). Das Bundesamt für Justiz gehört zu den Behörden im Sinne von Art. 33 Bst. d VGG und ist daher Vorinstanz im Sinne des Gesetzes. Eine Ausnahme nach Art. 32 VGG liegt nicht vor. Das Bundesverwaltungsgericht ist für die Beurteilung der vorliegenden Beschwerde zuständig.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Abänderung hat. Die Beschwerdeführerin ist als Adressatin der angefochtenen Verfügung zur Beschwerde legitimiert.</w:t>
      </w:r>
    </w:p>
    <w:p>
      <w:r>
        <w:rPr>
          <w:b/>
        </w:rPr>
        <w:t>E. 1.4</w:t>
      </w:r>
    </w:p>
    <w:p>
      <w:r>
        <w:t>Die Eingabefrist sowie die Anforderungen an Form und Inhalt der Beschwerdeschrift sind gewahrt (Art. 22a Abs. 1 Bst. b i.V.m. Art. 50 Abs. 1 und Art. 52 Abs. 1 VwVG).</w:t>
      </w:r>
    </w:p>
    <w:p>
      <w:r>
        <w:rPr>
          <w:b/>
        </w:rPr>
        <w:t>E. 1.5</w:t>
      </w:r>
    </w:p>
    <w:p>
      <w:r>
        <w:t>Auf die Beschwerde ist daher einzutreten.</w:t>
      </w:r>
    </w:p>
    <w:p>
      <w:r>
        <w:rPr>
          <w:b/>
        </w:rPr>
        <w:t>E. 2</w:t>
      </w:r>
    </w:p>
    <w:p>
      <w:r>
        <w:t>Im vorliegenden Verfahren stellt sich die Frage, ob die Beschwerdeführerin die Voraussetzungen für die Ausrichtung eines Solidaritätsbeitrags nach dem AFZFG erfüllt. Dieses Gesetz bezweckt die Anerkennung und Wiedergutmachung des Unrechts, das den Opfern solcher Massnahmen in der Schweiz vor 1981 zugefügt worden ist (vgl. BBl 2016 101, 118 Ziff. 3.1.2; Urteile des BVGer B-6185/2020 vom 30. März 2022 E. 3 und B-5301/2019 vom 25. März 2020 E. 2.4.2). Anspruch auf einen Solidaritätsbeitrag haben Opfer im Sinne des Gesetzes (Art. 4 Abs. 1 AFZFG). Darunter versteht das Gesetz "von fürsorgerischen Zwangsmassnahmen oder Fremdplatzierungen betroffene Personen, [...] deren körperliche, psychische oder sexuelle Unversehrtheit oder deren geistige Entwicklung unmittelbar und schwer beeinträchtigt worden ist" (Art. 2 Bst. d und c AFZFG). Anspruch auf einen Solidaritätsbeitrag hat nur, wer entweder von einer Fremdplatzierung oder von einer fürsorgerischen Zwangsmassnahme betroffen war und in der Folge einer der beiden Massnahmen eine Beeinträchtigung im soeben umschriebenen Sinn erlitten hat (vgl. zum Ganzen BBl 2016 122 bis 124, sowie Urteile des BVGer B-6185/2020 vom 30. März 2022 E. 3 und B-4479/2020 vom 4. August 2021 E. 3.2). Das AFZFG bezweckt indessen nicht, die Normen über die Staatshaftung zu ersetzen, sondern schafft nur eine besondere Rechtswohltat (Beweiserleichterung) im beschränkten Anwendungsbereich des Gesetzes. Überdies wird im AFZFG eine Forderungsgrenze für einen relativ engen Bereich einer politisch als Unrecht erkannten Behördenpraxis festgesetzt, deren Fälle meist besonders lange zurückliegen und deren Antragsteller von ihren Familien getrennt wurden, weshalb sie sehr oft mit Beweisproblemen zu kämpfen hatten oder noch haben.</w:t>
      </w:r>
    </w:p>
    <w:p>
      <w:r>
        <w:rPr>
          <w:b/>
        </w:rPr>
        <w:t>E. 2.1</w:t>
      </w:r>
    </w:p>
    <w:p>
      <w:r>
        <w:t>Die Beschwerdeführerin macht insbesondere geltend, das Schweizerische Rote Kreuz (SRK) habe sie und ihre Familie nach der Einreise in die Schweiz im Jahr 1973 bis 1979 im Auftrag des Bundes im (...) in B._______ untergebracht. Es handle sich dabei um eine Fremdplatzierung vor 1981. Während ihres Aufenthaltes im (...) habe sie jahrelang täglich grosse Angst vor psychisch kranken Mitbewohnerinnen und Mitbewohnern gehabt. Diese hätten die Beschwerdeführerin und andere Personen im Haus bespuckt, erschreckt, beschimpft und an den Haaren gezogen. Ein Mitbewohner habe gerne seine Genitalien vor den Kindern entblösst. Durch einen anderen Mitbewohner sei sie vergewaltigt worden. Eine psychiatrische Stellungnahme könne bestätigen, dass es sich dabei um eine "schwere und intensive, jahrelange Beeinträchtigung" handle. Die Beschwerdeführerin habe in diesem Zusammenhang vor der Vorinstanz auf die Berichte ihres Hausarztes, Dr. C._______, und ihres Psychiaters, Dr. D._______, verwiesen. Die Sicherheit im (...) sei durch das SRK, welches im Auftrag des Bundes gehandelt habe, nicht gewährleistet gewesen. Der SRK-Betreuerin sei bekannt gewesen, dass die Beschwerdeführerin im (...) nicht ausreichend geschützt worden sei; dies sei auch von der Anlaufstelle/Opferhilfe (...) bestätigt worden. Obwohl bekannt gewesen sei, dass dieser Ort für Kinder nicht sicher sei, sei sie und ihre Familie dort platziert worden. Das SRK bzw. der Bund seien deshalb verantwortlich für ihre zerstörte Kindheit und deren Folgen im Erwachsenenalter.</w:t>
      </w:r>
    </w:p>
    <w:p>
      <w:r>
        <w:rPr>
          <w:b/>
        </w:rPr>
        <w:t>E. 2.2</w:t>
      </w:r>
    </w:p>
    <w:p>
      <w:r>
        <w:t>Die Vorinstanz führt demgegenüber aus, dass es sich bei der Unterbringung im (...) in B._______ weder um eine fürsorgerische Zwangsmassnahme noch um eine Fremdplatzierung im Sinne des AFZFG gehandelt habe, selbst wenn das SRK damals im Auftrag des Bundes tätig gewesen sein sollte. Die Unterbringung der Beschwerdeführerin zusammen mit ihrer Familie im (...) sei nicht aus fürsorgerischen oder vormundschaftlichen, sondern aus migrations-/asylrechtlichen Gründen erfolgt. Die Unterbringung in einem Flüchtlingsheim falle damit grundsätzlich nicht in den sachlichen Anwendungsbereich des AFZFG. Im Übrigen sei die Beschwerdeführerin nicht von ihrer Familie getrennt worden, was eine Fremdplatzierung im Sinne des AFZFG zum Vornherein ausschliesse.</w:t>
      </w:r>
    </w:p>
    <w:p>
      <w:r>
        <w:rPr>
          <w:b/>
        </w:rPr>
        <w:t>E. 3.1</w:t>
      </w:r>
    </w:p>
    <w:p>
      <w:r>
        <w:t>Fürsorgerische Zwangsmassnahmen nach dem AFZFG sind "die vor 1981 in der Schweiz von Behörden veranlassten und von diesen oder in deren Auftrag und unter deren Aufsicht vollzogenen Massnahmen zum Schutz oder zur Erziehung von Kindern, Jugendlichen oder Erwachsenen" (Art. 2 Bst. a AFZFG). Darunter fallen gemäss der Botschaft neben der Verdingung in landwirtschaftlichen Betrieben und der Platzierung in stationären Einrichtungen der Kinder- und Jugendhilfe sowie in Erziehungs- und Strafanstalten auch die Unterdrucksetzung, um einer Abtreibung, Kindswegnahme mit anschliessender Adoption, Sterilisation, Kastration oder einem Medikamentenversuch zuzustimmen und diese Massnahmen zu dulden (vgl. BBl 2016 101, 123; Urteil B-6185/2020 E. 5.1). Wie die Vorinstanz in der Vernehmlassung zu Recht ausführt, wurden solche Massnahmen von den Behörden zum Schutz oder zur Erziehung von Kindern, Jugendlichen und Erwachsenen angeordnet und in deren Auftrag und unter deren Aufsicht vollzogen.</w:t>
      </w:r>
    </w:p>
    <w:p>
      <w:r>
        <w:rPr>
          <w:b/>
        </w:rPr>
        <w:t>E. 3.2</w:t>
      </w:r>
    </w:p>
    <w:p>
      <w:r>
        <w:t>Fremdplatzierung nach dem AFZFG sind "die vor 1981 in der Schweiz von Behörden oder Privaten veranlasste Unterbringung von Kindern und Jugendlichen ausserhalb ihrer Familie in Heimen oder Anstalten, bei Kost- oder Pflegefamilien oder in gewerblichen oder landwirtschaftlichen Betrieben" (Art. 2 Bst. b AFZFG). Unter dem Begriff "Fremdplatzierung" werden auch Platzierungen durch Private (z.B. Eltern) erfasst, denn nicht selten sind Platzierungen in Heimen und bei Pflege- oder Kostfamilien oder Verdingungen in gewerblichen oder landwirtschaftlichen Betrieben auf privater Basis vorgenommen worden. Dies allerdings zumindest in manchen Fällen mit Wissen und Dulden der Behörden (BBl 2016 101, 123).</w:t>
      </w:r>
    </w:p>
    <w:p>
      <w:r>
        <w:rPr>
          <w:b/>
        </w:rPr>
        <w:t>E. 3.3</w:t>
      </w:r>
    </w:p>
    <w:p>
      <w:r>
        <w:t>Die Beschwerdeführerin und ihre Familie, welche von Deutschland kommend in die Schweiz eingereist ist, wurden von 1973 bis 1979 im (...) in B._______ untergebracht. Dieses Heim wurde durch das Schweizerische Rote Kreuz (SRK) geführt. Wie die Vorinstanz zu Recht erwähnt, erfolgte die Aufnahme als Flüchtlinge aus migrations- und asylrechtlichen und nicht aus fürsorgerischen oder vormundschaftlichen Gründen. Entsprechend fällt diese Unterbringung im Flüchtlingsheim nicht in den sachlichen Anwendungsbereich des AFZFG.</w:t>
      </w:r>
    </w:p>
    <w:p>
      <w:r>
        <w:rPr>
          <w:b/>
        </w:rPr>
        <w:t>E. 3.4</w:t>
      </w:r>
    </w:p>
    <w:p>
      <w:r>
        <w:t>Daran ändert auch der Umstand nichts, dass sich die Unterbringung im (...) zusammen mit psychisch beeinträchtigten und traumatisierten Menschen für die Beschwerdeführerin als junges Mädchen und ihre Familie im Nachhinein gemäss ihren Darlegungen als schrecklich und grauenhaft erwiesen hat. Ebenso nachvollziehbar ist der Eindruck der Beschwerdeführerin, ihr sei in diesem Zusammenhang entsetzliches Leid angetan worden. Das SRK hätte dafür sorgen müssen, dass junge Mädchen, wie damals die Beschwerdeführerin, innerhalb des Heimes ausreichend geschützt werden. Aber selbst wenn die Aufsicht des SRK im vorliegenden Fall unzureichend gewesen sein sollte, ändert das im Ergebnis nichts daran, dass die Unterbringung im (...), wie bereits dargelegt, aus migrations- und asylrechtlichen und nicht aus fürsorgerischen oder vormundschaftlichen Gründen geschah (vgl. E. 3.3 hiervor).</w:t>
      </w:r>
    </w:p>
    <w:p>
      <w:r>
        <w:rPr>
          <w:b/>
        </w:rPr>
        <w:t>E. 3.5</w:t>
      </w:r>
    </w:p>
    <w:p>
      <w:r>
        <w:t>Schliesslich kann im vorliegenden Fall auch nicht von einer Fremdplatzierung im Sinne des AFZFG gesprochen werden, da die Beschwerdeführerin nicht von ihrer Familie getrennt, sondern vielmehr zusammen mit ihr im (...) untergebracht wurde.</w:t>
      </w:r>
    </w:p>
    <w:p>
      <w:r>
        <w:rPr>
          <w:b/>
        </w:rPr>
        <w:t>E. 4</w:t>
      </w:r>
    </w:p>
    <w:p>
      <w:r>
        <w:t>Zusammenfassend bringt die Beschwerdeführerin zwar glaubhaft vor, dass sie während ihrer mehrjährigen Unterbringung im (...) schwere Integritätsverletzungen erlitten hat und dass diese Unterbringung zusammen mit psychisch beeinträchtigten und traumatisierten Menschen überhaupt nicht geeignet gewesen ist. Die von der Beschwerdeführerin aufgezeigten schweren Beeinträchtigungen bzw. Übergriffe sind jedoch nicht im Rahmen einer Massnahme im Sinne des AFZFG erfolgt. Da es sich bei der Unterbringung im Tibeter- bzw. Flüchtlingsheim in Waldstatt weder um eine fürsorgerische Zwangsmassnahme noch um eine Fremdplatzierung im Sinne von Art. 2 Bst. a und b AFZFG gehandelt hat, ging die Vorinstanz im Ergebnis zu Recht davon aus, dass der vorliegende Sachverhalt nicht in den sachlichen Anwendungsbereich des AFZFG fällt. Entsprechend muss die Beschwerdeführerin für die Geltendmachung allfälliger Schadenersatzansprüche im Zusammenhang mit der aus migrations- und asylrechtlichen Gründen erfolgten, im Ergebnis jedoch ungeeigneten Unterbringung, auf den dafür vorgesehenen Weg der Staatshaftungsklage verwiesen werden (vgl. auch E. 2 hiervor). Die Beschwerde ist deshalb abzuweisen.</w:t>
      </w:r>
    </w:p>
    <w:p>
      <w:r>
        <w:rPr>
          <w:b/>
        </w:rPr>
        <w:t>E. 5</w:t>
      </w:r>
    </w:p>
    <w:p>
      <w:r>
        <w:t>Auf die Auferlegung von Verfahrenskosten wird ausnahmsweise - unter Berücksichtigung der besonderen Umstände und der persönlichen Verhältnisse der Beschwerdeführerin - verzichtet (Art. 63 Abs. 1 VwVG i.V.m. Art. 6 Bst. b des Reglements vom 21. Februar 2008 über die Kosten und Entschädigungen vor dem Bundesverwaltungsgericht [VGKE, SR 173.320.2]). Der unterlegenen Beschwerdeführerin steht keine Parteientschädigung zu (Art. 64 Abs. 1 VwVG i.V.m. Art. 7 Abs. 1 VGKE e contrario). Auch der Vorinstanz wird keine Parteientschädigung zugesprochen (Art. 64 Abs. 1 VwVG i.V.m. Art. 7 Abs. 3 VGKE).</w:t>
      </w:r>
    </w:p>
    <w:p>
      <w:r>
        <w:rPr>
          <w:b/>
        </w:rPr>
        <w:t>E. 6</w:t>
      </w:r>
    </w:p>
    <w:p>
      <w:r>
        <w:t>Gemäss Art. 83 Bst. x des Bundesgerichtsgesetzes vom 17. Juni 2005 (BGG, SR 173.110) ist die Beschwerde an das Bundesgericht gegen Entscheide betreffend die Gewährung von Solidaritätsbeiträgen nach dem AFZFG nur dann zulässig, wenn sich eine Rechtsfrage von grundsätzlicher Bedeutung stellt oder aus anderen Gründen ein besonders wichtiger 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