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B-4271/2024 vom 22. Juli 2024</w:t>
      </w:r>
    </w:p>
    <w:p>
      <w:r>
        <w:t>Bundesverwaltungsgericht, 2024-07-22, DE</w:t>
      </w:r>
    </w:p>
    <w:p>
      <w:r>
        <w:rPr>
          <w:b/>
        </w:rPr>
        <w:t xml:space="preserve">Quelle: </w:t>
      </w:r>
      <w:r>
        <w:t>https://mcp.opencaselaw.ch/entscheid/bvger_B-4271_2024</w:t>
      </w:r>
    </w:p>
    <w:p>
      <w:r>
        <w:t>FR: TAF B-4271/2024 du 22 juillet 2024</w:t>
      </w:r>
    </w:p>
    <w:p>
      <w:r>
        <w:t>IT: TAF B-4271/2024 del 22 luglio 2024</w:t>
      </w:r>
    </w:p>
    <w:p>
      <w:pPr>
        <w:pStyle w:val="Heading2"/>
      </w:pPr>
      <w:r>
        <w:t>Regeste</w:t>
      </w:r>
    </w:p>
    <w:p>
      <w:r>
        <w:t>Eidgenössische Berufsmaturität</w:t>
      </w:r>
    </w:p>
    <w:p>
      <w:pPr>
        <w:pStyle w:val="Heading2"/>
      </w:pPr>
      <w:r>
        <w:t>Erwägungen</w:t>
      </w:r>
    </w:p>
    <w:p>
      <w:r>
        <w:rPr>
          <w:b/>
        </w:rPr>
        <w:t>E. 1</w:t>
      </w:r>
    </w:p>
    <w:p>
      <w:r>
        <w:t>Die Ziffer 2 des Entscheid-Dispositivs des Urteils B-5829/2023 vom 8. Mai 2024 wird berichtigt und neu wie folgt gefasst: Die Verfahrenskosten von Fr. 300.- werden dem Beschwerdeführer auferlegt. Dieser Betrag wird dem vom Beschwerdeführer geleisteten Kostenvorschuss in Höhe von Fr. 600.- entnommen. Der Restbetrag in Höhe von Fr. 300.- wird dem Beschwerdeführer nach Eintritt der Rechtskraft des vorliegenden Urteils zurückerstattet.</w:t>
      </w:r>
    </w:p>
    <w:p>
      <w:r>
        <w:rPr>
          <w:b/>
        </w:rPr>
        <w:t>E. 2</w:t>
      </w:r>
    </w:p>
    <w:p>
      <w:r>
        <w:t>Für das Berichtigungsverfahren werden keine Verfahrenskosten erhoben.</w:t>
      </w:r>
    </w:p>
    <w:p>
      <w:r>
        <w:rPr>
          <w:b/>
        </w:rPr>
        <w:t>E. 3</w:t>
      </w:r>
    </w:p>
    <w:p>
      <w:r>
        <w:t>Dieses Urteil geht an den Beschwerdeführer und die Vorinstanz. Für die Rechtsmittelbelehrung wird auf die nächste Seite verwiesen. Der vorsitzende Richter: Der Gerichtsschreiber: Francesco Brentani Benjamin Märkli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30. Juli 2024 Zustellung erfolgt an: - den Beschwerdeführer (Gerichtsurkunde) - die Vorinstanz (Ref-Nr. [...];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