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B-4238/2025 vom 18. August 2025</w:t>
      </w:r>
    </w:p>
    <w:p>
      <w:r>
        <w:t>Bundesverwaltungsgericht, 2025-08-18, DE</w:t>
      </w:r>
    </w:p>
    <w:p>
      <w:r>
        <w:rPr>
          <w:b/>
        </w:rPr>
        <w:t xml:space="preserve">Quelle: </w:t>
      </w:r>
      <w:r>
        <w:t>https://mcp.opencaselaw.ch/entscheid/bvger_B-4238_2025</w:t>
      </w:r>
    </w:p>
    <w:p>
      <w:r>
        <w:t>FR: TAF B-4238/2025 du 18 août 2025</w:t>
      </w:r>
    </w:p>
    <w:p>
      <w:r>
        <w:t>IT: TAF B-4238/2025 del 18 agosto 2025</w:t>
      </w:r>
    </w:p>
    <w:p>
      <w:pPr>
        <w:pStyle w:val="Heading2"/>
      </w:pPr>
      <w:r>
        <w:t>Regeste</w:t>
      </w:r>
    </w:p>
    <w:p>
      <w:r>
        <w:t>Verfahrenskosten</w:t>
      </w:r>
    </w:p>
    <w:p>
      <w:pPr>
        <w:pStyle w:val="Heading2"/>
      </w:pPr>
      <w:r>
        <w:t>Erwägungen</w:t>
      </w:r>
    </w:p>
    <w:p>
      <w:r>
        <w:rPr>
          <w:b/>
        </w:rPr>
        <w:t>E. 1</w:t>
      </w:r>
    </w:p>
    <w:p>
      <w:r>
        <w:t>Der Beschwerdegegnerin werden für das Verfahren B-3487/2020 Verfahrenskosten von Fr. 5'000.- auferlegt. Dieser Betrag ist nach Eintritt der Rechtskraft des vorliegenden Urteils zu Gunsten der Gerichtskasse zu überweisen. Die Zahlungsfrist beträgt 30 Tage ab Rechnungsdatum. Die Zustellung der Rechnung erfolgt mit separater Post. Der im Verfahren B-3487/2020 geleistete Kostenvorschuss von Fr. 2'500.- wird der Beschwerdeführerin nach Eintritt der Rechtskraft dieses Urteils zurückerstattet.</w:t>
      </w:r>
    </w:p>
    <w:p>
      <w:r>
        <w:rPr>
          <w:b/>
        </w:rPr>
        <w:t>E. 2</w:t>
      </w:r>
    </w:p>
    <w:p>
      <w:r>
        <w:t>Der Beschwerdeführerin wird für das Verfahren B-3487/2020 eine Parteientschädigung von Fr 34'187.50 zulasten der Beschwerdegegnerin zugesprochen.</w:t>
      </w:r>
    </w:p>
    <w:p>
      <w:r>
        <w:rPr>
          <w:b/>
        </w:rPr>
        <w:t>E. 3</w:t>
      </w:r>
    </w:p>
    <w:p>
      <w:r>
        <w:t>Für das vorliegende Verfahren werden keine Verfahrenskosten erhoben und keine Parteientschädigungen zugesprochen.</w:t>
      </w:r>
    </w:p>
    <w:p>
      <w:r>
        <w:rPr>
          <w:b/>
        </w:rPr>
        <w:t>E. 4</w:t>
      </w:r>
    </w:p>
    <w:p>
      <w:r>
        <w:t>Dieses Urteil geht an die Beschwerdeführerin, die Beschwerdegegnerin, die Vorinstanz, das EDI, das BAFU und das BLW. Für die Rechtsmittelbelehrung wird auf die nächste Seite verwiesen. Die vorsitzende Richterin: Die Gerichtsschreiberin: Kathrin Dietrich Eva Kälin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20. August 2025 Zustellung erfolgt an: - die Beschwerdeführerin (Gerichtsurkunde; Beilage: Rückerstattungsformular) - die Beschwerdegegnerin (Gerichtsurkunde) - die Vorinstanz (Ref-Nr. [...]; Gerichtsurkunde) - das Eidgenössische Departement des Innern (Gerichtsurkunde) - das BAFU (A-Post) - das BLW (A-Post)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