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B-4180/2012 vom 26. Mai 2014</w:t>
      </w:r>
    </w:p>
    <w:p>
      <w:r>
        <w:t>Bundesverwaltungsgericht, 2014-05-26, DE</w:t>
      </w:r>
    </w:p>
    <w:p>
      <w:r>
        <w:rPr>
          <w:b/>
        </w:rPr>
        <w:t xml:space="preserve">Quelle: </w:t>
      </w:r>
      <w:r>
        <w:t>https://mcp.opencaselaw.ch/entscheid/bvger_B-4180_2012</w:t>
      </w:r>
    </w:p>
    <w:p>
      <w:r>
        <w:t>FR: TAF B-4180/2012 du 26 mai 2014</w:t>
      </w:r>
    </w:p>
    <w:p>
      <w:r>
        <w:t>IT: TAF B-4180/2012 del 26 maggio 2014</w:t>
      </w:r>
    </w:p>
    <w:p>
      <w:pPr>
        <w:pStyle w:val="Heading2"/>
      </w:pPr>
      <w:r>
        <w:t>Regeste</w:t>
      </w:r>
    </w:p>
    <w:p>
      <w:r>
        <w:t>Invalidenversicherung (Übriges)</w:t>
      </w:r>
    </w:p>
    <w:p>
      <w:pPr>
        <w:pStyle w:val="Heading2"/>
      </w:pPr>
      <w:r>
        <w:t>Erwägungen</w:t>
      </w:r>
    </w:p>
    <w:p>
      <w:r>
        <w:rPr>
          <w:b/>
        </w:rPr>
        <w:t>E. 1.1</w:t>
      </w:r>
    </w:p>
    <w:p>
      <w:r>
        <w:t>Gestützt auf Art. 31 des Bundesgesetzes vom 17. Juni 2005 über das Bundesverwaltungsgericht (Verwaltungsgerichtsgesetz, VGG, SR 173.32) in Verbindung mit Art. 33 Bst. d VGG und Art. 69 Abs. 1 Bst. b des Bundesgesetzes vom 19. Juni 1959 über die Invalidenversicherung (IVG, SR 831.20) beurteilt das Bundesverwaltungsgericht Beschwerden gegen Verfügungen der IV-Stelle für Versicherte im Ausland. Eine Ausnahme im Sinne von Art. 32 VGG liegt nicht vor. Das Bundesverwaltungsgericht ist demnach für die Beurteilung der Beschwerde zuständig.</w:t>
      </w:r>
    </w:p>
    <w:p>
      <w:r>
        <w:rPr>
          <w:b/>
        </w:rPr>
        <w:t>E. 1.2</w:t>
      </w:r>
    </w:p>
    <w:p>
      <w:r>
        <w:t>Gemäss Art. 37 VGG richtet sich das Verfahren vor dem Bundesverwaltungsgericht nach dem Bundesgesetz vom 20. Dezember 1968 über das Verwaltungsverfahren (VwVG, SR 172.021), soweit das VGG nichts anderes bestimmt. Aufgrund von Art. 3 Bst. dbis VwVG findet dieses Gesetz jedoch keine Anwendung auf das Verfahren in Sozialversicherungssachen, soweit das Bundesgesetz vom 6. Oktober 2000 über den Allgemeinen Teil des Sozialversicherungsrechts (ATSG, SR 830.1) anwendbar ist. Nach Art. 1 Abs. 1 IVG sind die Bestimmungen des ATSG auf die Invalidenversicherung (Art. 1a-26bis und 28-70) anwendbar, soweit das IVG nicht ausdrücklich eine Abweichung vom ATSG vorsieht.</w:t>
      </w:r>
    </w:p>
    <w:p>
      <w:r>
        <w:rPr>
          <w:b/>
        </w:rPr>
        <w:t>E. 1.3</w:t>
      </w:r>
    </w:p>
    <w:p>
      <w:r>
        <w:t>Anfechtungsgegenstand des vorliegenden Verfahrens ist die Verfügung der Vorinstanz vom 11. Juli 2012. Der Beschwerdeführer hat frist- und formgerecht Beschwerde erhoben (Art. 60 ATSG). Als Adressat der angefochtenen Verfügung ist der Beschwerdeführer besonders berührt und hat ein schutzwürdiges Interesse an deren Änderung oder Aufhebung (Art. 59 ATSG). Damit ist auf die Beschwerde, nachdem auch der Kostenvorschuss fristgerecht geleistet wurde, einzutreten.</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Fall zur Anwendung gelangen.</w:t>
      </w:r>
    </w:p>
    <w:p>
      <w:r>
        <w:rPr>
          <w:b/>
        </w:rPr>
        <w:t>E. 3.1</w:t>
      </w:r>
    </w:p>
    <w:p>
      <w:r>
        <w:t>Da der Beschwerdeführer Schweizer Bürger ist und das Abkommen zwischen der Schweizerischen Eidgenossenschaft und den Vereinigten Staaten von Amerika über Soziale Sicherheit vom 18. Juli 1979 (SR 0.831.109.336.1) nichts anderes bestimmt, richtet sich der Anspruch des Beschwerdeführers auf eine Rente sowohl in materiellrechtlicher als auch in verfahrensrechtlicher Hinsicht nach schweizerischem Recht, insbesondere nach dem IVG, nach der Verordnung vom 17. Januar 1961 über die Invalidenversicherung (IVV, SR 831.201), nach dem ATSG und der zugehörigen Verordnung vom 11. September 2002 über den Allgemeinen Teil des Sozialversicherungsrechts (ATSV, SR 830.11).</w:t>
      </w:r>
    </w:p>
    <w:p>
      <w:r>
        <w:rPr>
          <w:b/>
        </w:rPr>
        <w:t>E. 3.2</w:t>
      </w:r>
    </w:p>
    <w:p>
      <w:r>
        <w:t>Nach den allgemeinen intertemporalen Regeln sind in verfahrensrechtlicher Hinsicht diejenigen Rechtssätze massgebend, welche im Zeitpunkt der Beschwerdebeurteilung Geltung haben (BGE 130 V 1 E. 3.2).In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11. Juli 2012 in Kraft standen; weiter aber auch alle übrigen Vorschriften, die für die Beurteilung der streitigen Verfügung im vorliegend massgeblichen Zeitraum von Belang sind. Da sich vorliegend der zu beurteilende Sachverhalt im Zeitraum von August 2011 bis April 2012 zugetragen hat, sind bis zum 31. Dezember 2011 die auf den 1. Januar 2008 in Kraft getretenen Bestimmungen der 5. IV-Revision anwendbar (AS 2007 5129 bzw. AS 2007 5155), und ab dem 1. Januar 2012 die zu diesem Zeitpunkt in Kraft getretenen Bestimmungen der 6. IV-Revision (AS 2011 5659 bzw. AS 2011 5679).</w:t>
      </w:r>
    </w:p>
    <w:p>
      <w:r>
        <w:rPr>
          <w:b/>
        </w:rPr>
        <w:t>E. 4</w:t>
      </w:r>
    </w:p>
    <w:p>
      <w:r>
        <w:t>Es ist strittig, ob die Vorinstanz zu Recht eine Rückerstattung von unrechtmässig bezogenen Leistungen gemäss Art. 25 Abs. 1 ATSG geltend macht und diese Rückforderungsansprüche mit zukünftigen Rentenzahlungen verrechnet.</w:t>
      </w:r>
    </w:p>
    <w:p>
      <w:r>
        <w:rPr>
          <w:b/>
        </w:rPr>
        <w:t>E. 4.1</w:t>
      </w:r>
    </w:p>
    <w:p>
      <w:r>
        <w:t>Die Vorinstanz begründet ihren Entscheid damit, dass sie in Unkenntnis der Inhaftierung des Beschwerdeführers ihm während drei Monaten (September bis November 2011) die Rente ausgerichtet habe, obwohl diese aufgrund der Inhaftierung nicht geschuldet gewesen wäre. Gemäss Art. 21 Abs. 5 ATSG könne, wenn sich die versicherte Person im Straf- oder Massnahmevollzug befinde, während dieser Zeit die Auszahlung von Geldleistungen mit Erwerbsersatzcharakter ganz oder teilweise eingestellt werden. Die Formulierung als "Kann-Vorschrift" habe nicht zur Folge, dass den IV-Stellen ein weiter Ermessensspielraum zukomme. Eine Rentensistierung würde sich nur dort nicht rechtfertigen, wo die Vollzugsart der versicherten Person die Möglichkeit biete, eine Erwerbstätigkeit auszuüben und somit selber für die Lebensbedürfnisse aufzukommen. Die Rente sei für den Monat, indem der Freiheitsentzug aufgehoben werde, wieder auszurichten. Eine Rentensistierung sei auch während der Untersuchungshaft und bei vorzeitigem Strafvollzug möglich. Eine Rente könne rückwirkend sistiert werden, da die zu Unrecht bezogenen Leistungen zurückzuerstatten seien, selbst wenn keine Meldepflicht vorliege.</w:t>
      </w:r>
    </w:p>
    <w:p>
      <w:r>
        <w:rPr>
          <w:b/>
        </w:rPr>
        <w:t>E. 4.2</w:t>
      </w:r>
    </w:p>
    <w:p>
      <w:r>
        <w:t>Der Beschwerdeführer macht sinngemäss geltend, dass er die Meldepflicht nicht verletzt habe und die Untersuchungshaft kein Grund für die Rentenzahlungseinstellung sei. Während der Untersuchungshaft habe keinerlei Möglichkeit bestanden einer Erwerbstätigkeit mit Lohn nachzugehen und fällige Rechnungen und Mieten zu bezahlen. Auf die einzelnen Vorbringen wird nachfolgend eingegangen.</w:t>
      </w:r>
    </w:p>
    <w:p>
      <w:r>
        <w:rPr>
          <w:b/>
        </w:rPr>
        <w:t>E. 5.1</w:t>
      </w:r>
    </w:p>
    <w:p>
      <w:r>
        <w:t>Offen gelassen werden kann vorliegend die Frage nach einer allfälligen Meldepflichtverletzung nach Art. 77 IVV. Wie nachfolgend aufzuzeigen ist, stützt die Vorinstanz die Unrechtmässigkeit der bezogenen Leistungen und die daraus abgeleitete Rückerstattung einzig auf Art. 21 Abs. 5 ATSG.</w:t>
      </w:r>
    </w:p>
    <w:p>
      <w:r>
        <w:rPr>
          <w:b/>
        </w:rPr>
        <w:t>E. 5.2</w:t>
      </w:r>
    </w:p>
    <w:p>
      <w:r>
        <w:t>Nach Art. 21 Abs. 5 ATSG kann die Auszahlung von Geldleistungen mit Erwerbsersatzcharakter ganz oder teilweise eingestellt werden, während sich die versicherte Person im Straf- oder Massnahmenvollzug befindet. Davon ausgenommen sind die Geldleistungen für Angehörige im Sinne von Art. 21 Abs. 3 ATSG. Renten der Invalidenversicherung sind Geldleistungen mit Erwerbsersatz­charakter im Sinne von Art. 21 Abs. 5 ATSG (Urteil des BGer 8C_139/2007 vom 30. Mai 2008 E. 3.2; Ueli Kieser, ATSG-Kommentar, 2. Aufl., 2009, Art. 21 N. 104). Die Rente wird für jenen Monat noch ausgezahlt, in welchem der Versicherte die Strafe oder Massnahme angetreten hat; nach dem Ende des Freiheitsentzugs wird sie für den ganzen Monat, in welchem die Entlassung aus der Haftanstalt erfolgt, ausgerichtet (BGE 114 V 143 E. 3). Die Auslegung von Art. 21 Abs. 5 ATSG wurde in der Rechtsprechung mehrmals thematisiert: Es wurde festgehalten, dass unter Rückgriff auf die teleologische und die Rechtsgleichheit miteinbeziehende Betrachtungsweise vom Wortlaut von Art. 21 Abs. 5 ATSG abzuweichen sei und auch Renten während einer Untersuchungshaft, die länger als drei Monate andauert, sistiert werden dürfen (BGE 133 V 1 E. 4.2.4.2; bestätigt in Urteile des BGer 8C_736/2010 vom 22. Dezember 2010 E. 4.3 und 8C_176/2007 vom 25. Oktober 2007 E. 3, Urteil des BVGer B-1224/2011 vom 15. September 2011 E. 3.5). Ebenfalls darf die Auszahlung von Geldleistungen mit Erwerbsersatzcharakter beim vorzeitigen Strafvollzug sistiert werden (Urteile des BGer 8C_702/2007 vom 17. Juni 2008 E. 4 sowie 8C_139/2007 vom 30. Mai 2008 E. 3.3, letzteres betreffend Ergänzungsleistungen). Gleiches gilt während des Vollzugs einer stationären therapeutischen Massnahme nach Art. 59 des Schweizerischen Strafgesetzbuchs vom 21. De­zember 1937 (StGB, SR 311.0), wobei allein darauf abzustellen ist, ob der stationäre Massnahmevollzug eine Erwerbstätigkeit zulässt oder nicht (BGE 137 V 154 E. 6). Nicht entscheidend ist weiter, ob die Strafe oder Massnahme in der Schweiz oder im Ausland vollzogen wird (Urteil des BGer 9C_20/2008 vom 21. August 2008 E. 4).</w:t>
      </w:r>
    </w:p>
    <w:p>
      <w:r>
        <w:rPr>
          <w:b/>
        </w:rPr>
        <w:t>E. 5.3</w:t>
      </w:r>
    </w:p>
    <w:p>
      <w:r>
        <w:t>Nachfolgend zu prüfen ist, inwiefern die Inhaftierung des Beschwerdeführers der Untersuchungshaft nach schweizerischem Recht entspricht. Gemäss Art. 220 Abs. 1 der Schweizerischen Strafprozessordnung vom 5. Oktober 2007 (StPO, SR 312.0) beginnt die Untersuchungshaft mit ihrer Anordnung durch das Zwangsmassnahmengericht und endet mit dem Eingang der Anklage beim erstinstanzlichen Gericht. Als Sicherheitshaft gilt gemäss Abs. 2 die Haft während der Zeit zwischen dem Eingang der Anklageschrift beim erstinstanzlichen Gericht und der Rechtskraft des Urteils. Nach Art. 234 Abs. 1 StPO werden Untersuchungs- und Sicherheitshaft in der Regel in Haftanstalten vollzogen. Ist es aus medizinischen Gründen angezeigt, so kann die inhaftierte Person in ein Spital oder eine psychiatrische Klinik eingewiesen werden (Art. 234 Abs. 2 StPO). Art. 186 Abs. 1 StPO sieht weiter vor, dass die Staatsanwaltschaft und Gerichte eine beschuldigte Person in ein Spital einweisen, wenn dies für die Ausarbeitung eines ärztlichen Gutachtens erforderlich ist. Unter Spital ist auch eine psychiatrische Klinik zu verstehen (Franz Ricklin, in: StPO Kommentar - Schweizerische Strafprozessordnung, 2010, Art. 186 N. 1). Der Spitalaufenthalt ist gemäss Art. 186 Abs. 4 StPO auf die Strafe anzurechnen. Unter Rückgriff auf die Sachverhaltsdarstellungen (vgl. B.) ist festzustellen, dass der Beschwerdeführer sich aufgrund eines Verstosses gegen § 6-5-204(a) W.S. 2011 in Untersuchungshaft befand: (a) A person commits a misdemeanor punishable by imprisonment for not more than one (1) year, a fine of not more than one thousand dollars ($1,000.00), or both, if he knowingly obstructs, impedes or interferes with or resists arrest by a peace officer while engaged in the lawful performance of his official duties. Aufgrund der systematischen Stellung der Bestimmung ("Title 6 - crimes and offenses; Chapter 5 - Offenses against public administration") und ihrem Inhalt ist von einem Straftatbestand auszugehen. Die am 9. November 2011 gerichtlich angeordnete Verlegung ins A._______ Hospital zur psychologischen Überprüfung entspricht dabei weitgehend dem für die Schweiz vorgesehenen Art. 186 Abs. 1 StPO. Die Aufenthaltsdauer im A._______ Hospital wurde dem Beschwerdeführer ebenfalls an seine Strafe angerechnet, sodass ihm noch 122 Tage Haft verblieben, die als bedingte Strafe weiterbestanden. Die Vorinstanz, aber auch der Beschwerdeführer, gehen somit zu Recht von einer Untersuchungshaft aus.</w:t>
      </w:r>
    </w:p>
    <w:p>
      <w:r>
        <w:rPr>
          <w:b/>
        </w:rPr>
        <w:t>E. 5.4</w:t>
      </w:r>
    </w:p>
    <w:p>
      <w:r>
        <w:t>Zu prüfen bleibt, ob die Vorinstanz das ihr zustehende Ermessen unterschritten hat, indem sie die Rente sistiert hat, obwohl Art. 21 Abs. 5 ATSG als Kann-Bestimmung abgefasst ist.</w:t>
      </w:r>
    </w:p>
    <w:p>
      <w:r>
        <w:rPr>
          <w:b/>
        </w:rPr>
        <w:t>E. 5.4.1</w:t>
      </w:r>
    </w:p>
    <w:p>
      <w:r>
        <w:t>Wie bereits festgehalten, handelt es sich bei Renten der Invalidenversicherung um Geldleistungen mit Erwerbsersatz­charakter im Sinne von Art. 21 Abs. 5 ATSG (Urteil des BGer 8C_139/2007 vom 30. Mai 2008 E. 3.2; Kieser, ATSG-Kommentar, a.a.O., Art. 21 N. 04). Sinn und Zweck von Art. 21 Abs. 5 ATSG ist die Gleichbehandlung der invaliden mit der validen inhaftierten Person, welche durch einen Freiheitsentzug ihr Einkommen verliert. Nur wenn die Vollzugsart der verurteilten versicherten Person die Möglichkeit bietet, eine Erwerbstätigkeit auszuüben und somit selber für die Lebensbedürfnisse aufzukommen, verbietet es sich, den Rentenanspruch zu sistieren. Entscheidend für eine Rentensistierung eines Invaliden ist somit, ob eine nicht invalide Person in der gleichen Situation durch den Freiheitsentzug einen Erwerbsausfall erleiden würde (BGE 133 V 1 E. 4.2.4.1; Urteil des BGer 8C_176/2007 vom 25. Oktober 2007 E. 4.2; Urteil des BGer 8C_702/2007 vom 17. Juni 2008 E. 4; Urteil des BVGer C-5697/2009 vom 6. Januar 2012 E. 4.3). Gemäss Lehre erlaubt die Kann-Bestimmung den besonderen Umständen Rechnung zu tragen, wenn eine gesunde Person trotz Freiheitsentzug einer Erwerbstätigkeit nachgehen könnte wie z.B. während einer Halbgefangenschaft (Kieser, ATSG-Kommentar, a.a.O., Art. 21, N. 101; Erwin Murer, Die Einstellung der Auszahlung von Invalidenrenten der Sozialversicherung während des Straf- und Massnahmevollzugs, in: Festschrift für Franz Riklin, 2007, S. 160). Dabei ist anzumerken, dass die Arbeitspflicht des Gefangenen gemäss Art. 81 Abs. 1 StGB nicht als eine Erwerbstätigkeit zu betrachten ist. Es handelt sich dabei um einen Arbeitseinsatz in einem geschlossenen System, welcher mit der Arbeit im Erwerbsleben auch bezüglich Lohn nicht vergleichbar ist (Urteil des BGer 8C_176/2007 vom 25. Oktober 2007 E. 4.2; Urteil des BGer 8C_702/2007 vom 17. Juni 2008 E. 4).</w:t>
      </w:r>
    </w:p>
    <w:p>
      <w:r>
        <w:rPr>
          <w:b/>
        </w:rPr>
        <w:t>E. 5.4.2</w:t>
      </w:r>
    </w:p>
    <w:p>
      <w:r>
        <w:t>Im vorliegenden Fall hatte der Beschwerdeführer während seiner Untersuchungshaft keine Möglichkeit einer Erwerbstätigkeit nachzugehen. Dies hat er auch ausdrücklich in seiner Replik vom 12. Oktober 2012 festgehalten. Nach dem Dargelegten rechtfertigt diese fehlende Möglichkeit einer Erwerbstätigkeit nachzugehen die Sistierung der Invalidenrente, denn ein invalider Gefangener soll keinen wirtschaftlichen Vorteil aus dem Freiheitsentzug ziehen, da der nichtinvalide Gefangene ebenfalls in der Regel sein Erwerbseinkommen verliert (vgl. BGE 133 V 1 E. 4.2.4.1). Bei der vorliegenden Untersuchungshaft wäre auch eine gesunde Person, ohne IV-Rentenanspruch, nicht in der Lage gewesen, einer Erwerbstätigkeit nachzugehen. Es ist zudem nicht ersichtlich, inwiefern besondere Umstände (z.B. Halbgefangenschaft) vorgelegen haben sollen, die es einer gesunden Person in der gleichen Situation ermöglicht hätten, ein Erwerbseinkommen zu erzielen. Die Rentensistierung der Vorinstanz gemäss Art. 21 Abs. 5 ATSG ist daher gerechtfertigt und nicht als Ermessensunterschreitung zu qualifizieren.</w:t>
      </w:r>
    </w:p>
    <w:p>
      <w:r>
        <w:rPr>
          <w:b/>
        </w:rPr>
        <w:t>E. 5.5</w:t>
      </w:r>
    </w:p>
    <w:p>
      <w:r>
        <w:t>Zusammengefasst gilt festzuhalten, dass der Beschwerdeführer sich ab 16. August 2011 in Untersuchungshaft befunden hat, weshalb die Rentenzahlung gemäss Art. 21 Abs. 5 ATSG ab 1. September 2011 zu sistieren gewesen wäre. Der Beschwerdeführer hat demnach bis zur Zahlungseinstellung im Dezember 2011, die ursprünglich aufgrund falscher Kontoangaben erfolgte, drei Monatsrenten zu Unrecht bezogen.</w:t>
      </w:r>
    </w:p>
    <w:p>
      <w:r>
        <w:rPr>
          <w:b/>
        </w:rPr>
        <w:t>E. 6</w:t>
      </w:r>
    </w:p>
    <w:p>
      <w:r>
        <w:t>Es stellt sich die Frage, ob der Umstand, dass die Vorinstanz nach Kenntnis der Inhaftierung des Beschwerdeführers keine formelle Verfügung zur Rentensistierung aufgrund von Art. 21 Abs. 5 ATSG erliess, einen Einfluss auf den Rückerstattungsanspruch der Vorinstanz hat.</w:t>
      </w:r>
    </w:p>
    <w:p>
      <w:r>
        <w:rPr>
          <w:b/>
        </w:rPr>
        <w:t>E. 6.1</w:t>
      </w:r>
    </w:p>
    <w:p>
      <w:r>
        <w:t>Gemäss Art. 49 Abs. 1 ATSG hat der Versicherungsträger eine schriftliche Verfügung zu erlassen über Leistungen, Forderungen und Anordnungen, die erheblich sind oder mit denen die betroffene Person nicht einverstanden ist.</w:t>
      </w:r>
    </w:p>
    <w:p>
      <w:r>
        <w:rPr>
          <w:b/>
        </w:rPr>
        <w:t>E. 6.2</w:t>
      </w:r>
    </w:p>
    <w:p>
      <w:r>
        <w:t>Einerseits hätte die Rentensistierung formell verfügt werden müssen. Andererseits hätte jedoch der Beschwerdeführer nach Treu und Glauben binnen nützlicher Frist reagieren müssen, nachdem er gemerkt hatte, dass die Rente nicht mehr bezahlt wurde (vgl. Urteil des BGer 9C_20/2008 vom 21. August 2008 E. 2 m.w.H.). Nachdem die Rentenzahlung gemäss den Akten im Dezember 2011 aufgrund falscher Kontoangaben nicht mehr überwiesen werden konnte, stellte die Vorinstanz die Zahlung ab Januar 2012 formlos ein. Erst mit Telefonanruf vom 7. Mai 2012 machte der Beschwerdeführer auf die fehlenden sechs Monatsrentenzahlungen (Dezember 2011 bis Mai 2012) aufmerksam (vgl. IV act. 43). Des Weiteren wäre vorliegend die formlos angeordnete Zahlungseinstellung, ursprünglich motiviert durch die falschen Kontoangaben, mittels Verfügung der Rentensistierung aufgrund von Art. 21 Abs. 5 ATSG nicht abgeändert, sondern bestätigt worden (zu einer ähnlichen Konstellation siehe Urteil des BGer 9C_20/2008 vom 21. August 2008 E. 2 m.w.H.). Die Rückerstattung der drei zu Unrecht bezogenen Monatsrenten wurde sodann am 11. Juli 2012 verfügt. Damit wäre auch bei ordentlicher Verfügung der Rentensistierung zum Zeitpunkt der Kenntnisnahme der Inhaftierung durch die Vorinstanz (Februar 2012) die einjährige Verwirkungsfrist gemäss Art. 25 Abs. 2 ATSG gewahrt gewesen.</w:t>
      </w:r>
    </w:p>
    <w:p>
      <w:r>
        <w:rPr>
          <w:b/>
        </w:rPr>
        <w:t>E. 6.3</w:t>
      </w:r>
    </w:p>
    <w:p>
      <w:r>
        <w:t>Aus diesen Überlegungen ergibt sich, dass im vorliegenden Fall die Rückforderung gemäss Art. 25 Abs. 1 Satz 1 ATSG auch ohne formelle Verfügung der Rentensistierung nach Kenntnisnahme der Inhaftierung rechtens war.</w:t>
      </w:r>
    </w:p>
    <w:p>
      <w:r>
        <w:rPr>
          <w:b/>
        </w:rPr>
        <w:t>E. 7.1</w:t>
      </w:r>
    </w:p>
    <w:p>
      <w:r>
        <w:t>Mit Verfügung der Vorinstanz vom 11. Juli 2012 wurden die drei zu Unrecht bezogenen Rentenzahlungen mit der Nachzahlung der IV-Renten ab April 2012 verrechnet.</w:t>
      </w:r>
    </w:p>
    <w:p>
      <w:r>
        <w:rPr>
          <w:b/>
        </w:rPr>
        <w:t>E. 7.2</w:t>
      </w:r>
    </w:p>
    <w:p>
      <w:r>
        <w:t>Die Befugnis, die Rückerstattungsforderung mittels Verrechnung zu tilgen, ergibt sich nicht aus den Bestimmungen des ATSG, sondern aus den Einzelgesetzen (Kieser, ATSG-Kommentar, a.a.O., Art. 25 N. 20). Art. 50 Abs. 2 IVG in Verbindung mit Art. 20 Abs. 2 Bst. a des Bundesgesetzes vom 20. Dezember 1946 über die Alters- und Hinterlassenenversicherung (AHVG, SR 831.10) sieht eine Verrechnung von fälligen Leistungen mit Forderungen aufgrund des IVG vor. Zu beachten ist, dass der nach betreibungsrechtlichen Regeln zu ermittelnde Notbedarf der versicherten Person nicht beeinträchtigt werden darf (BGE 138 V 402 E. 4.2; BGE 136 V 286 E. 6.1; Urteil des BGer 9C_149/2012 vom 6. Februar 2013 E. 3). Nach der Rechtsprechung stellt sich die Frage der Zulässigkeit einer Verrechnung unter dem Gesichtspunkt der Wahrung des betreibungsrechtlichen Existenzminimums nicht nur bei einer laufenden, monatlich ausgerichteten Rente, sondern auch bei Rentennachzahlungen. Zur Begründung wird angeführt, auch diese hätten zum Zweck, den Existenzbedarf der versicherten Person zu decken (Art. 112 Abs. 2 Bst. b der Bundesverfassung der Schweizerischen Eidgenossenschaft vom 18. April 1999 [BV, SR 101]), und zwar in jener Zeitspanne, für die sie nachbezahlt werden (BGE 138 V 402 E. 4.2; BGE 136 V 286 E. 6.2 m.w.H.).</w:t>
      </w:r>
    </w:p>
    <w:p>
      <w:r>
        <w:rPr>
          <w:b/>
        </w:rPr>
        <w:t>E. 7.3</w:t>
      </w:r>
    </w:p>
    <w:p>
      <w:r>
        <w:t>Im vorliegenden Fall war die Vorinstanz grundsätzlich befugt, die Verrechnung der Rückerstattungsforderung mit den künftigen Leistungen vorzunehmen. Hingegen hat sich die Vorinstanz nicht mit der Frage befasst, ob das betreibungsrechtliche Existenzminimum unterschritten wird. Sie hätte vorerst abklären müssen, in welchem Umfang die Verrechnung zulässig ist, damit das betreibungsrechtliche Existenzminimum nicht unterschritten wird, wobei dem Beschwerdeführer vorgängig das rechtliche Gehör zu gewähren gewesen wäre. Die angefochtene Verfügung erweist sich daher aus diesem Grund als rechtsfehlerhaft. Die Akten sind der Vorinstanz zur Durchführung der erforderlichen Abklärungen zurückzuweisen. Diese hat über die Verrechnung neu zu verfügen und dem Beschwerdeführer vorgängig das rechtliche Gehör zu gewähren. Diesbezüglich ist darauf hinzuweisen, dass den Beschwerdeführer auch eine Mitwirkungspflicht trifft (vgl. hierzu Art. 28 und 43 ATSG). In diesem Sinne ist die Beschwerde teilweise gutzuheissen.</w:t>
      </w:r>
    </w:p>
    <w:p>
      <w:r>
        <w:rPr>
          <w:b/>
        </w:rPr>
        <w:t>E. 8</w:t>
      </w:r>
    </w:p>
    <w:p>
      <w:r>
        <w:t>Zu befinden bleibt noch über die Verfahrenskosten und eine allfällige Parteientschädigung.</w:t>
      </w:r>
    </w:p>
    <w:p>
      <w:r>
        <w:rPr>
          <w:b/>
        </w:rPr>
        <w:t>E. 8.1</w:t>
      </w:r>
    </w:p>
    <w:p>
      <w:r>
        <w:t>Gemäss Art. 63 Abs. 1 VwVG auferlegt das Bundesverwaltungsgericht die Verfahrenskosten in der Regel der unterliegenden Partei. Eine Rückweisung gilt praxisgemäss als Obsiegen der beschwerdeführenden Partei (BGE 132 V 215 E. 6), so dass dem Beschwerdeführer keine Ver-fahrenskosten aufzuerlegen sind. Da aufgrund von Art. 63 Abs. 2 VwVG auch der unterliegenden Vorinstanz keine Verfahrenskosten auferlegt werden können, ist vorliegend auf die Erhebung von Verfahrenskosten zu verzichten.</w:t>
      </w:r>
    </w:p>
    <w:p>
      <w:r>
        <w:rPr>
          <w:b/>
        </w:rPr>
        <w:t>E. 8.2</w:t>
      </w:r>
    </w:p>
    <w:p>
      <w:r>
        <w:t>Der obsiegenden Partei kann von Amtes wegen oder auf Begehren eine Entschädigung für ihr erwachsene notwendige und verhältnismässig hohe Kosten zugesprochen werden (Art. 64 Abs. 1 VwVG). Dem nicht anwaltlich vertretenen Beschwerdeführer werden praxisgemäss keine unverhältnismässig hohen Kosten zuerkannt, weshalb dem Beschwerdeführer keine Parteientschädigung zuzusprechen ist. Als Bundesbehörde hat die Vorinstanz ebenfalls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