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B-4145/2016 vom 3. März 2017</w:t>
      </w:r>
    </w:p>
    <w:p>
      <w:r>
        <w:t>Bundesverwaltungsgericht, 2017-03-03, DE</w:t>
      </w:r>
    </w:p>
    <w:p>
      <w:r>
        <w:rPr>
          <w:b/>
        </w:rPr>
        <w:t xml:space="preserve">Quelle: </w:t>
      </w:r>
      <w:r>
        <w:t>https://mcp.opencaselaw.ch/entscheid/bvger_B-4145_2016</w:t>
      </w:r>
    </w:p>
    <w:p>
      <w:r>
        <w:t>FR: TAF B-4145/2016 du 3 mars 2017</w:t>
      </w:r>
    </w:p>
    <w:p>
      <w:r>
        <w:t>IT: TAF B-4145/2016 del 3 marzo 2017</w:t>
      </w:r>
    </w:p>
    <w:p>
      <w:pPr>
        <w:pStyle w:val="Heading2"/>
      </w:pPr>
      <w:r>
        <w:t>Regeste</w:t>
      </w:r>
    </w:p>
    <w:p>
      <w:r>
        <w:t>Finanzhilfen für familienergänzende Kinderbetreuung</w:t>
      </w:r>
    </w:p>
    <w:p>
      <w:pPr>
        <w:pStyle w:val="Heading2"/>
      </w:pPr>
      <w:r>
        <w:t>Erwägungen</w:t>
      </w:r>
    </w:p>
    <w:p>
      <w:r>
        <w:rPr>
          <w:b/>
        </w:rPr>
        <w:t>E. 1.1</w:t>
      </w:r>
    </w:p>
    <w:p>
      <w:r>
        <w:t>Der Entscheid der Vorinstanz vom 30. Mai 2016 stellt eine Verfügung im Sinne von Art. 5 des Bundesgesetzes über das Verwaltungsverfahren vom 20. Dezember 1968 (VwVG; SR 172.021) dar. Das Bundesverwaltungsgericht ist gemäss Art. 31 des Bundesgesetzes über das Bundesverwaltungsgericht vom 17. Juni 2005 (VGG; SR 173.32) Beschwerdeinstanz gegen Verfügungen der Departemente und Dienststellen der Bundesverwaltung (Art. 33 Bst. d VGG). Zu diesen gehört auch die Vorinstanz, die für den Entscheid über Gesuche für Finanzhilfen für familienergänzende Kinderbetreuung zuständig ist (Art. 7 Abs. 1 des Bundesgesetzes vom 4. Oktober 2002 über Finanzhilfen für familienergänzende Kinderbetreuung [SR 861]). Eine Ausnahme im Sinne von Art. 32 VGG liegt nicht vor. Damit ist das Bundesverwaltungsgericht für Prüfung der vorliegenden Beschwerde zuständig.</w:t>
      </w:r>
    </w:p>
    <w:p>
      <w:r>
        <w:rPr>
          <w:b/>
        </w:rPr>
        <w:t>E. 1.2</w:t>
      </w:r>
    </w:p>
    <w:p>
      <w:r>
        <w:t>Der Beschwerdeführer hat am vorinstanzlichen Verfahren teilgenommen, ist als Adressat der angefochtenen Verfügung besonders berührt und hat ein schutzwürdiges Interesse an deren Änderung oder Aufhebung (Art. 48 Abs. 1 VwVG in Verbindung mit Art. 37 VGG). Eingabefrist sowie Anforderungen an Form und Inhalt der Beschwerdeschrift sind gewahrt (Art. 50 Abs. 1 und Art. 52 Abs. 1 VwVG), der Kostenvorschuss wurde fristgerecht geleistet (Art. 63 Abs. 4 VwVG), auch die übrigen Sachurteilsvoraussetzungen sind erfüllt (Art. 44 ff. VwVG). Demnach ist auf die Beschwerde einzutreten.</w:t>
      </w:r>
    </w:p>
    <w:p>
      <w:r>
        <w:rPr>
          <w:b/>
        </w:rPr>
        <w:t>E. 2.1</w:t>
      </w:r>
    </w:p>
    <w:p>
      <w:r>
        <w:t>Das Verfahren vor dem Bundesverwaltungsgericht richtet sich nach dem VwVG, soweit das VGG nichts anderes bestimmt (Art. 37 VGG).</w:t>
      </w:r>
    </w:p>
    <w:p>
      <w:r>
        <w:rPr>
          <w:b/>
        </w:rPr>
        <w:t>E. 2.2</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Nach Art. 1 Abs. 1 des Bundesgesetzes über Finanzhilfen für familienergänzende Kinderbetreuung vom 4. Oktober 2002 (SR 861) richtet der Bund im Rahmen der bewilligten Kredite Finanzhilfen zur Schaffung familienergänzender Betreuungsplätze für Kinder aus, damit die Eltern Familie und Arbeit oder Ausbildung besser vereinbaren können. Die Finanzhilfen werden in erster Linie für neue Institutionen gewährt, können indessen auch für bestehende Institutionen, die ihr Angebot wesentlich erhöhen, gewährt werden (Art. 2 Abs. 2).</w:t>
      </w:r>
    </w:p>
    <w:p>
      <w:r>
        <w:rPr>
          <w:b/>
        </w:rPr>
        <w:t>E. 3.2</w:t>
      </w:r>
    </w:p>
    <w:p>
      <w:r>
        <w:t>Gemäss Art. 3 des Bundesgesetzes über Finanzhilfen für familienergänzende Kinderbetreuung wird für die Gewährung von Finanzhilfen an Einrichtungen für die schulergänzende Betreuung vorausgesetzt, dass diese von natürlichen Personen, Kantonen, Gemeinden oder weiteren juristischen Personen geführt werden (Bst. a), deren Finanzierung langfristig, mindestens aber für sechs Jahre, gesichert erscheint (Bst. b) und sie den kantonalen Qualitätsanforderungen genügen (Bst. c).</w:t>
      </w:r>
    </w:p>
    <w:p>
      <w:r>
        <w:rPr>
          <w:b/>
        </w:rPr>
        <w:t>E. 3.3</w:t>
      </w:r>
    </w:p>
    <w:p>
      <w:r>
        <w:t>Bei der Regelung gemäss Art. 2 Abs. 2 des Bundesgesetzes über Finanzhilfen für familienergänzende Kinderbetreuung handelt es sich um eine sogenannte Kann-Vorschrift. Die Zusprechung allfälliger Unterstützungsleistungen liegt damit im alleinigen Ermessen der Vorinstanz, soweit die gesetzlichen Voraussetzungen für eine Finanzhilfe gegeben sind.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sind zu beachten. Der durch die Vorinstanz getroffene Entscheid darf schliesslich nicht willkürlich sein (Urteil des BVGer B-8232/2015 vom 19. August 2016 E. 3.4; Häfelin/Müller/ Uhlmann, Allgemeines Verwaltungsrecht, 7. Aufl. 2016, Rz. 409).</w:t>
      </w:r>
    </w:p>
    <w:p>
      <w:r>
        <w:rPr>
          <w:b/>
        </w:rPr>
        <w:t>E. 4.1</w:t>
      </w:r>
    </w:p>
    <w:p>
      <w:r>
        <w:t>Gemäss Art. 5 Abs. 1 der Verordnung vom 9. Dezember 2002 über Finanzhilfen für familienergänzende Kinderbetreuung (SR 861.1) gelten als Einrichtungen für die schulergänzende Betreuung Institutionen, die Kinder im Schulalter ausserhalb der Unterrichtszeit betreuen. Gemäss Art. 5 Abs. 2 können jene Einrichtungen Finanzhilfen erhalten, die über mindestens zehn Plätze verfügen (Bst. a), pro Woche an mindestens vier Tagen und pro Jahr während mindestens 36 Schulwochen geöffnet sind (Bst. b) und Betreuungseinheiten anbieten, die am Morgen mindestens eine Stunde, am Mittag mindestens zwei Stunden oder die gesamte Mittagspause (inklusive Verpflegung) oder am Nachmittag mindestens zwei Stunden umfassen (Bst. c). Art. 5 Abs. 3 der Verordnung über Finanzhilfen für familienergänzende Kinderbetreuung definiert als eine wesentliche Erhöhung des Angebotes eine Erhöhung der Anzahl Plätze um einen Drittel, mindestens aber um zehn Plätze (Bst. a), oder eine Ausdehnung der Öffnungszeiten durch eine Erhöhung der Anzahl Betreuungseinheiten um einen Drittel, mindestens aber um fünfzig Betreuungseinheiten pro Jahr (Bst. b). Nach Art. 6 Abs. 2 des Bundesgesetzes über Finanzhilfen für familienergänzende Kinderbetreuung sind Gesuche um Finanzhilfen in jedem Fall vor der Betriebsaufnahme der Institution oder der Erhöhung des Angebots einzureichen. Art. 10 Abs. 2 der Verordnung präzisiert, dass die Beitragsgesuche vor der Betriebsaufnahme oder vor Erhöhung des Angebotes oder vor Durchführung der entsprechenden Massnahmen beim Bundesamt für Sozialversicherungen BSV, frühestens jedoch vier Monate vorher, einzureichen sind.</w:t>
      </w:r>
    </w:p>
    <w:p>
      <w:r>
        <w:rPr>
          <w:b/>
        </w:rPr>
        <w:t>E. 4.2</w:t>
      </w:r>
    </w:p>
    <w:p>
      <w:r>
        <w:t>Der Beschwerdeführer macht geltend, für die Berechnung des bestehenden Angebotes dürften die 22 provisorisch bewilligten Plätze nicht berücksichtigt werden. Das bestehende Angebot betrage 24 Ganztagesplätze "A._______". Bei der Erhöhung des Angebotes auf 36 Plätze am Vormittag, 48 Plätze am Mittag und 36 Plätze am Nachmittag handle es sich um eine wesentliche Erhöhung. Das Gesuch um Finanzhilfen sei somit fristgerecht erfolgt.</w:t>
      </w:r>
    </w:p>
    <w:p>
      <w:r>
        <w:rPr>
          <w:b/>
        </w:rPr>
        <w:t>E. 4.3</w:t>
      </w:r>
    </w:p>
    <w:p>
      <w:r>
        <w:t>Die Vorinstanz entgegnet dem, für die Beurteilung des bestehenden Angebotes sei auf die tatsächliche Betriebsaufnahme der jeweiligen Plätze abzustellen, auch wenn das neu geschaffene Angebot in einer ersten Phase nur provisorisch bewilligt worden sei. Entsprechend läge keine wesentliche Erhöhung des Betreuungsangebotes vor.</w:t>
      </w:r>
    </w:p>
    <w:p>
      <w:r>
        <w:rPr>
          <w:b/>
        </w:rPr>
        <w:t>E. 4.4</w:t>
      </w:r>
    </w:p>
    <w:p>
      <w:r>
        <w:t>Das Bundesgesetz über Finanzhilfen für familienergänzende Kinderbetreuung stellt ein Impulsprogramm zur Schaffung von Kinderbetreuungsplätzen dar. Ziel ist es, berufstätige Eltern bei der Betreuung ihrer Kinder zu unterstützen. Das Programm soll einen Anstoss bei der Finanzierung geben: Projekte, die in einer Anfangsphase mit finanziellen Schwierigkeiten kämpfen oder ohne finanzielle Unterstützung gar nicht zustande kämen, sollen vom Bund unterstützt werden (BBl 2002 4219, Ziff. 2.5.1). Für die Beurteilung des bestehenden Angebotes ist einzig der Zeitpunkt der tatsächlichen Betriebsaufnahme massgebend (vgl. Urteil des BVGer C-459/2007 vom 4. Oktober 2007 E. 3.5). Ein provisorischer Vorlauf mit einer definitiven Inbetriebnahme zu einem späteren Zeitpunkt ist dabei unerheblich. Eine andere Auslegung von Art. 6 Abs. 2 des Bundesgesetzes über Finanzhilfen für familienergänzende Kinderbetreuung und Art. 10 Abs. 2 der Verordnung würde dazu führen, dass es im Ermessen des Beschwerdeführers oder der Gemeinde läge, je nach Begriffsverwendung den Zeitpunkt der Gesucheinreichung selbst zu bestimmen oder, wie vorliegend erfolgt, mehrere, teilweise unwesentliche Erhöhungen zu einer wesentlichen Erhöhung zusammenzufassen. Das hätte unter anderem zur Folge, dass das zusätzliche Betreuungsangebot von 10 Plätzen am Mittag, welches unbestrittenermassen im August 2012 erstmals angeboten und genutzt wurde, drei Jahre später finanziell unterstützt würde. Dies entspricht nicht dem gesetzgeberischen Willen, wonach die Finanzhilfen ein Impulsprogramm in der Startphase darstellen sollen und gemäss Art. 7 Abs. 3 lit. a der Verordnung höchstens für drei Jahre zu gewähren sind (BBl 2002 4219). Aus den Unterlagen geht hervor, dass der Beschwerdeführer sein Angebot erstmals im August 2012 von 24 Ganztagesplätzen "A._______" auf durchschnittlich 27.34 Plätze (24 Plätze am Vormittag, 34 Plätze am Mittag und 24 Plätze am Nachmittag) erhöhte, wobei es sich hierbei um eine unwesentliche Erhöhung im Sinne von Art. 5 Abs. 3 lit. a der Verordnung handelte. Im August 2014 wurden 12 weitere Ganztagesplätze "A._______" bewilligt. Der Beschwerdeführer führte aus, diese seien nur am Nachmittag genutzt worden, was für die Beurteilung des bestehenden Angebotes aber unerheblich bleibt (vgl. Urteile des BVGer C-2561/2007 vom 30. November 2007 E. 5.2 und B-2376/2014 vom 16. Juni 2015 E 4). Das Angebot für das Schuljahr 2014/2015 umfasste somit durchschnittlich 39,34 Plätze (36 Plätze am Vormittag, 46 Plätze am Mittag, 36 Plätze am Nachmittag). Die Erhöhung um 12 Plätze entspricht somit einer wesentlichen Erhöhung im Sinne von Art. 5 Abs. 3 lit. a der Verordnung. Indes blieb unbestritten, dass die tatsächliche Betriebsaufnahme bereits im August 2014 erfolgte, weshalb das Gesuch vom 1. Juli 2015 nicht vor, sondern mehrere Monate nach der tatsächlichen Betriebsaufnahme und somit verspätet gestellt wurde. Die Beschwerde ist deshalb abzuweisen.</w:t>
      </w:r>
    </w:p>
    <w:p>
      <w:r>
        <w:rPr>
          <w:b/>
        </w:rPr>
        <w:t>E. 5.1</w:t>
      </w:r>
    </w:p>
    <w:p>
      <w:r>
        <w:t>Die Verfahrenskosten sind dem Beschwerdeführer als unterliegende Partei aufzuerlegen. Sie sind auf Fr. 1'500.- festzusetzen und dem bereits geleisteten Kostenvorschuss in der Höhe von Fr. 2'000.- zu entnehmen (Art. 63 Abs. 1 VwVG). Der Restbetrag von Fr. 500.- ist dem Beschwerdeführer auf ein von ihm zu benennendes Konto zurückzuerstatten.</w:t>
      </w:r>
    </w:p>
    <w:p>
      <w:r>
        <w:rPr>
          <w:b/>
        </w:rPr>
        <w:t>E. 5.2</w:t>
      </w:r>
    </w:p>
    <w:p>
      <w:r>
        <w:t>Entsprechend dem Verfahrensausgang hat der Beschwerdeführer keinen Anspruch auf eine Parteientschädigung (Art. 64 Abs. 1 VwVG e contrario).</w:t>
      </w:r>
    </w:p>
    <w:p>
      <w:r>
        <w:rPr>
          <w:b/>
        </w:rPr>
        <w:t>E. 6</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(E. 3.3 hiervor),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