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B-4128/2011 vom 11. September 2012</w:t>
      </w:r>
    </w:p>
    <w:p>
      <w:r>
        <w:t>Bundesverwaltungsgericht, 2012-09-11, FR</w:t>
      </w:r>
    </w:p>
    <w:p>
      <w:r>
        <w:rPr>
          <w:b/>
        </w:rPr>
        <w:t xml:space="preserve">Quelle: </w:t>
      </w:r>
      <w:r>
        <w:t>https://mcp.opencaselaw.ch/entscheid/bvger_B-4128_2011</w:t>
      </w:r>
    </w:p>
    <w:p>
      <w:r>
        <w:t>FR: TAF B-4128/2011 du 11 septembre 2012</w:t>
      </w:r>
    </w:p>
    <w:p>
      <w:r>
        <w:t>IT: TAF B-4128/2011 del 11 settembre 2012</w:t>
      </w:r>
    </w:p>
    <w:p>
      <w:pPr>
        <w:pStyle w:val="Heading2"/>
      </w:pPr>
      <w:r>
        <w:t>Regeste</w:t>
      </w:r>
    </w:p>
    <w:p>
      <w:r>
        <w:t>Reconnaissance de certificat/formation</w:t>
      </w:r>
    </w:p>
    <w:p>
      <w:pPr>
        <w:pStyle w:val="Heading2"/>
      </w:pPr>
      <w:r>
        <w:t>Erwägungen</w:t>
      </w:r>
    </w:p>
    <w:p>
      <w:r>
        <w:rPr>
          <w:b/>
        </w:rPr>
        <w:t>E. 1</w:t>
      </w:r>
    </w:p>
    <w:p>
      <w:r>
        <w:t>Le Tribunal administratif fédéral est compétent pour statuer sur le présent recours (cf. art. 31, 32 et 33 let. d de la loi du 17 juin 2005 sur le Tribunal administratif fédéral [LTAF, RS 173.32] et art. 5 al. 1 let. c de la loi fédérale du 20 décembre 1968 sur la procédure administrative [PA, RS 172.021]). La qualité pour recourir doit être reconnue au recourant (cf. art. 48 al. 1 PA). Les dispositions relatives au délai de recours, à la forme et au contenu du mémoire de recours, ainsi qu'au paiement de l'avance de frais (cf. art. 22a al. 1 let. b, 50, 52 al. 1 et 63 al. 4 PA) sont respectées. Le recours est ainsi recevable.</w:t>
      </w:r>
    </w:p>
    <w:p>
      <w:r>
        <w:rPr>
          <w:b/>
        </w:rPr>
        <w:t>E. 2</w:t>
      </w:r>
    </w:p>
    <w:p>
      <w:r>
        <w:t>Se référant à l'arrangement en vue de la reconnaissance mutuelle des qualifications professionnelles des audioprothésistes passé entre la France et le Québec le 21 juin 2011 (ci-après : l'arrangement ; notamment consultable sur le site Internet : http://www.immigration-quebec.gouv.qc.ca/publications/fr/arm/ARM-audioprothesistes.pdf), le recourant fait en substance valoir que c'est à tort que les accords bilatéraux n'ont pas été appliqués pour juger de son cas.</w:t>
      </w:r>
    </w:p>
    <w:p>
      <w:r>
        <w:rPr>
          <w:b/>
        </w:rPr>
        <w:t>E. 2.1</w:t>
      </w:r>
    </w:p>
    <w:p>
      <w:r>
        <w:t>En cours de procédure devant le tribunal de céans, la Suisse a repris, avec effet au 1er novembre 2011, la directive 2005/36/CE du Parlement européen et du Conseil du 7 septembre 2005 relative à la reconnaissance des qualifications professionnelles (cf. décision n° 2/2011 du 30 septembre 2011 du Comité mixte UE-Suisse [RO 2011 4859]). Cette directive a notamment remplacé la directive européenne 89/48/CEE du 21 décembre 1988, relative à un système général de reconnaissance des diplômes d'enseignement supérieur qui sanctionnent des formations professionnelles d'une durée minimale de 3 ans, sur laquelle s'est fondée l'autorité inférieure, et à laquelle renvoie l'annexe III de l'accord du 21 juin 1999 entre la Confédération suisse d'une part, et la Communauté européenne et ses Etats membres, d'autre part, sur la libre circulation des personnes (ALCP, RS 0.142.112.681). A l'instar de l'article premier de la directive 89/48/CEE, qui s'appliquait à tout titre de formation ou tout ensemble de tels titres délivré par une autorité compétente dans un Etat membre, l'article premier de la directive 2005/36/CE prévoit qu'elle établit les règles selon lesquelles un Etat membre, qui subordonne l'accès à une profession réglementée ou son exercice sur son territoire à la possession de qualifications professionnelles déterminées, reconnaît, pour l'accès à cette profession et son exercice, les qualifications professionnelles acquises dans un ou plusieurs autres Etats membres, et qui permettent au titulaire desdites qualifications d'y exercer la même profession. En l'espèce, il n'est pas contesté que le recourant n'a pas obtenu son diplôme dans un Etat membre mais au Canada, de sorte que, comme l'a relevé à juste titre l'autorité inférieure, l'ancienne directive 89/48/CEE, comme du reste la nouvelle directive en vigueur, ne trouvent pas application.</w:t>
      </w:r>
    </w:p>
    <w:p>
      <w:r>
        <w:rPr>
          <w:b/>
        </w:rPr>
        <w:t>E. 2.2</w:t>
      </w:r>
    </w:p>
    <w:p>
      <w:r>
        <w:t>L'arrangement dont se prévaut le recourant, passé postérieurement à la décision attaquée entre la France et le Québec, n'est pas de nature à modifier cette situation juridique. D'une part, il ne lie pas la Suisse, d'autre part, le recourant ne prétend pas qu'il ait entrepris les démarches nécessaires en vue d'obtenir sur cette base, en France, une autorisation d'exercer la profession d'audioprothésiste et qu'il ait pour ce faire rempli les conditions auxquelles dite autorisation est subordonnée. Il ressort en effet dudit arrangement que, convenant que l'exercice de la profession d'audioprothésiste au Québec et en France présente des différences substantielles liées aux titres de formation et aux champs de pratique, la France a subordonné la délivrance de dite autorisation, outre à la possession du titre, à la mesure de compensation décrite comme suit au chiffre 5.1 let c : "Réussir un stage d'adaptation d'une durée de cinq semaines continues, totalisant un minimum de 175 heures, incluant notamment une information sur la législation professionnelle encadrant l'exercice de la profession d'audioprothésiste en France et une formation sur le réglage des implants cochléaires. Les éléments évalués durant le stage portent sur le savoir-faire et les compétences professionnelles du demandeur et sur les connaissances relatives à la législation professionnelle encadrant la profession d'audioprothésiste". Dans cette mesure, point n'est nécessaire d'examiner plus avant dans la présente procédure les conséquences possibles de la délivrance d'une hypothétique autorisation par la France sur la base de cet arrangement.</w:t>
      </w:r>
    </w:p>
    <w:p>
      <w:r>
        <w:rPr>
          <w:b/>
        </w:rPr>
        <w:t>E. 3</w:t>
      </w:r>
    </w:p>
    <w:p>
      <w:r>
        <w:t>Les personnes domiciliées en Suisse et les frontaliers sont habilités à présenter une demande.</w:t>
      </w:r>
    </w:p>
    <w:p>
      <w:r>
        <w:rPr>
          <w:b/>
        </w:rPr>
        <w:t>E. 4</w:t>
      </w:r>
    </w:p>
    <w:p>
      <w:r>
        <w:t>Il convient de garder à l'esprit que la notion d'équivalence est une notion juridique indéterminée ou imprécise et que l'autorité appelée à se prononcer sur de telles notions dispose d'une latitude de jugement ("Beurteilungsspielraum"). Le Tribunal fédéral, tout comme le Conseil fédéral, examinent librement l'interprétation et l'application des notions juridiques indéterminées. Cependant, ils observent une certaine retenue dans cet examen lorsque l'autorité inférieure jouit d'une certaine latitude de jugement. Une telle retenue s'impose tout particulièrement lorsque l'application d'une telle norme nécessite, comme c'est le cas en l'espèce, des connaissances techniques. Aussi longtemps que l'interprétation de l'autorité de décision paraît défendable, à savoir qu'elle n'est pas insoutenable ou qu'une erreur manifeste d'appréciation n'a pas été commise, les autorités de contrôle n'interviennent pas (cf. arrêt du TAF B-6249/2009 du 10 juin 2010 consid. 4 et réf. cit.).</w:t>
      </w:r>
    </w:p>
    <w:p>
      <w:r>
        <w:rPr>
          <w:b/>
        </w:rPr>
        <w:t>E. 5</w:t>
      </w:r>
    </w:p>
    <w:p>
      <w:r>
        <w:t>Il s'agit dès lors d'examiner si le recourant remplit les conditions requises pour se voir reconnaître l'équivalence de son diplôme. Dans la décision attaquée, l'autorité inférieure a constaté, sur la base des documents fournis par le recourant, que la formation théorique qu'il avait reçue se montait à 808 heures, alors qu'elle est 1'079 heures en Suisse pour l'obtention du diplôme d'audioprothésiste et que, sur ce point, la formation suivie par le recourant présentait un déficit de 25%. Le recourant allègue que sa formation théorique est en réalité de 1'668 heures, dont 860 heures effectuées durant le stage de 5 mois qu'il a accompli du 15 janvier au 25 mai 2010, avant son engagement formel. Sous l'angle de la formation pratique, l'autorité inférieure a constaté que celle-ci présentait également un déficit de 72%, dès lors que celle suivie par le recourant se montait à 1'146 heures, alors que la délivrance du diplôme suisse présuppose une durée de 4'200 heures effectuées en cabinet d'audioprothésiste. Le recourant soutient que sa formation pratique est en réalité de 3'120 heures, dont 2'064 heures effectuées auprès de son employeur.</w:t>
      </w:r>
    </w:p>
    <w:p>
      <w:r>
        <w:rPr>
          <w:b/>
        </w:rPr>
        <w:t>E. 5.1</w:t>
      </w:r>
    </w:p>
    <w:p>
      <w:r>
        <w:t>Comme relevé plus haut, l'art. 69 OFPr prévoit que l'autorité inférieure reconnaît les diplômes et certificats étrangers qui présentent un niveau de qualification comparable à des certificats ou titres suisses, notamment sous l'angle du niveau, de la durée et du contenu de la formation reçue. C'est dire que l'équivalence de la formation se mesure en principe sur la base de la formation reçue avant la délivrance du diplôme dont la reconnaissance est demandée. Il va dès lors de soi que le stage accompli par le recourant postérieurement à la délivrance de son diplôme ne peut être retenu pour combler le déficit théorique, non contesté, de la formation acquise au Canada. Sur ce point, le recours apparaît ainsi mal fondé. Il en va au reste de même du déficit constaté par l'autorité inférieure en ce qui concerne la formation pratique ayant précédé la délivrance du diplôme. Compte tenu des différences notables constatées sur le plan théorique et pratique, on ne peut ainsi pas reprocher à l'autorité inférieure d'avoir considéré que les conditions cumulatives requises pour reconnaître l'équivalence n'étaient pas réunies et qu'en particulier, la durée de la formation ne pouvait être tenue pour équivalente.</w:t>
      </w:r>
    </w:p>
    <w:p>
      <w:r>
        <w:rPr>
          <w:b/>
        </w:rPr>
        <w:t>E. 5.2</w:t>
      </w:r>
    </w:p>
    <w:p>
      <w:r>
        <w:t>S'agissant de la prise en compte d'une pratique professionnelle consécutive à l'obtention d'un diplôme, il appert que, selon sa pratique - confirmée par l'ancienne Commission de recours DFE -, l'autorité inférieure admet généralement qu'un diplôme obtenu à l'étranger soit reconnu comme équivalent à un certificat fédéral de capacité lorsque la formation pratique qui fait défaut peut être compensée par une expérience professionnelle ultérieure de deux ans au moins (cf. décision de l'ancienne Commission de recours DFE du 1er mai 2006 [HA/2005-23] consid. 4 et réf. cit.). Le Tribunal administratif fédéral a reconnu que cette pratique pouvait également être appliquée à la reconnaissance d'un diplôme délivré par une haute école supérieure dans la mesure où une expérience pratique était requise (cf. arrêt du TAF B-2175/2006 du 16 février 2007 consid. 3.6). Au regard de cette jurisprudence, confirmée dans l'arrêt du TAF B-6249/2009 précité et sur laquelle il n'y a pas lieu de revenir, il apparaît que la pratique du recourant postérieure à la délivrance de son diplôme, d'une année, n'est pas propre à compenser les déficits de la formation pratique constatés ci-avant. L'équivalence des diplômes devant être appréciée au regard des seuls critères mentionnés à l'art. 69 OFPr, les attestations produites par le recourant, qui émanent de son employeur et d'un médecin avec lequel il a collaboré et témoignent de la qualité du travail accompli par le recourant, ne sont pas de nature à modifier les conclusions auxquelles conduit l'application desdits critères et ne sauraient à elles seules conduire à la reconnaissance du diplôme au regard des manquements constatés. Dans ces conditions, par une appréciation anticipée de preuves, l'audition de l'employeur du recourant ne se révèle pas nécessaire. Il résulte de ce qui précède que l'appréciation portée par l'autorité inférieure n'apparaît pas contestable et que c'est à juste titre que la demande de reconnaissance a été rejetée.</w:t>
      </w:r>
    </w:p>
    <w:p>
      <w:r>
        <w:rPr>
          <w:b/>
        </w:rPr>
        <w:t>E. 6</w:t>
      </w:r>
    </w:p>
    <w:p>
      <w:r>
        <w:t>Dans la décision attaquée, l'autorité inférieure a subordonné la reconnaissance du diplôme du recourant à des mesures de compensation consistant dans la réussite d'un examen pratique d'aptitude dans les domaines "prise d'empreintes pour embouts, audiométrie pratique, connaissance des appareils et adaptation". Le recourant fait valoir que, pour des raisons financières, il subirait un préjudice irréparable de ce fait, compte tenu de la finance d'examen et que la mesure décidée ne répond pas au principe de proportionnalité et est constitutive d'une discrimination par rapport aux autres ressortissants suisses et de l'Union européenne. L'art. 70 OFPr, traitant des mesures de compensation, dispose à son al. 1 que, si, conformément aux bases légales, l'exercice d'une activité professionnelle exige de l'intéressé qu'il soit titulaire d'un diplôme ou d'un certificat donné et si un requérant est titulaire d'un diplôme ou d'un certificat étranger qui n'est pas reconnu équivalent à un titre suisse, l'autorité inférieure prévoit - en collaboration avec les cantons ou les organisations du monde du travail - des mesures de compensation permettant aux intéressés d'atteindre la qualification requise. En outre, aux termes de l'art. 70 al. 3 OFPr, les mesures de compensation comprennent des examens complémentaires d'aptitude, des filières de mise à niveau et d'autres procédures de qualification. Enfin, les frais des mesures de compensation sont facturés aux participants (art. 70 al. 4 OFPr). Il a été établi au considérant 5 ci-dessus que c'est à juste titre que la reconnaissance du diplôme étranger du recourant n'a pas été admise par l'autorité inférieure. Etant également établi que la profession d'audioprothésiste est une profession réglementée, l'autorité inférieure était ainsi tenue, conformément à l'art. 70 OFPr, de proposer des mesures de compensation permettant de vérifier que le recourant est apte à exercer la profession d'audioprothésiste breveté. Dans cette mesure, on ne voit guère en quoi le recourant serait discriminé par une mesure qui lui est en définitive favorable s'il entend pouvoir pratiquer sa profession en Suisse. Les mesures de compensation décidées par l'autorité inférieure, dont le recourant ne conteste au demeurant pas le contenu mais le principe, apparaissent en outre répondre au principe de proportionnalité, dès lors qu'elles privilégient un contrôle de sa pratique professionnelle sans le contraindre à revoir les matières en question de manière théorique et que le recourant admet lui-même que la pratique accomplie chez son employeur a couvert dans une mesure importante la matière des examens auxquels il doit se soumettre. Enfin, conformément à l'art. 70 al. 4 OFPr, le recourant doit supporter les frais liés aux mesures de compensation auxquelles la reconnaissance du diplôme est subordonnée.</w:t>
      </w:r>
    </w:p>
    <w:p>
      <w:r>
        <w:rPr>
          <w:b/>
        </w:rPr>
        <w:t>E. 7</w:t>
      </w:r>
    </w:p>
    <w:p>
      <w:r>
        <w:t>Il résulte de ce qui précède que la décision attaquée ne viole pas le droit fédéral, ne repose pas sur une constatation inexacte ou incomplète des faits et n'est pas inopportune au regard du but d'intérêt public poursuivi (cf. art. 49 PA). Mal fondé, le recours doit en conséquence être rejeté.</w:t>
      </w:r>
    </w:p>
    <w:p>
      <w:r>
        <w:rPr>
          <w:b/>
        </w:rPr>
        <w:t>E. 8</w:t>
      </w:r>
    </w:p>
    <w:p>
      <w:r>
        <w:t>Vu l'issue de la cause, les frais de procédure, comprenant l'émolument judiciaire et les débours, doivent être mis à la charge du recourant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1ère phrase et art. 4 FITAF). En l'espèce, les frais de procédure doivent être fixés à Fr. 1'000.-. Ils sont compensés par l'avance de frais du même montant versée par le recourant le 8 août 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