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B-4055/2009 vom 10. November 2009</w:t>
      </w:r>
    </w:p>
    <w:p>
      <w:r>
        <w:t>Bundesverwaltungsgericht, 2009-11-10, DE</w:t>
      </w:r>
    </w:p>
    <w:p>
      <w:r>
        <w:rPr>
          <w:b/>
        </w:rPr>
        <w:t xml:space="preserve">Quelle: </w:t>
      </w:r>
      <w:r>
        <w:t>https://mcp.opencaselaw.ch/entscheid/bvger_B-4055_2009</w:t>
      </w:r>
    </w:p>
    <w:p>
      <w:r>
        <w:t>FR: TAF B-4055/2009 du 10 novembre 2009</w:t>
      </w:r>
    </w:p>
    <w:p>
      <w:r>
        <w:t>IT: TAF B-4055/2009 del 10 novembre 2009</w:t>
      </w:r>
    </w:p>
    <w:p>
      <w:pPr>
        <w:pStyle w:val="Heading2"/>
      </w:pPr>
      <w:r>
        <w:t>Regeste</w:t>
      </w:r>
    </w:p>
    <w:p>
      <w:r>
        <w:t>Verwaltungsmassnahmen</w:t>
      </w:r>
    </w:p>
    <w:p>
      <w:pPr>
        <w:pStyle w:val="Heading2"/>
      </w:pPr>
      <w:r>
        <w:t>Erwägungen</w:t>
      </w:r>
    </w:p>
    <w:p>
      <w:r>
        <w:rPr>
          <w:b/>
        </w:rPr>
        <w:t>E. 1</w:t>
      </w:r>
    </w:p>
    <w:p>
      <w:r>
        <w:t>Das Fristwiederherstellungsgesuch vom 4. September 2009 wird abgewiesen.</w:t>
      </w:r>
    </w:p>
    <w:p>
      <w:r>
        <w:rPr>
          <w:b/>
        </w:rPr>
        <w:t>E. 2</w:t>
      </w:r>
    </w:p>
    <w:p>
      <w:r>
        <w:t>Auf die Beschwerde wird nicht eingetreten.</w:t>
      </w:r>
    </w:p>
    <w:p>
      <w:r>
        <w:rPr>
          <w:b/>
        </w:rPr>
        <w:t>E. 3</w:t>
      </w:r>
    </w:p>
    <w:p>
      <w:r>
        <w:t>Der Beschwerdegegnerin wird zu Lasten des Beschwerdeführers eine Parteientschädigung von Fr. 5'423.05 (inkl. MWST) zugesprochen. Dieser Betrag ist innert 30 Tagen nach Eintritt der Rechtskraft dieses Urteils der Beschwerdegegnerin zu entrichten.</w:t>
      </w:r>
    </w:p>
    <w:p>
      <w:r>
        <w:rPr>
          <w:b/>
        </w:rPr>
        <w:t>E. 4</w:t>
      </w:r>
    </w:p>
    <w:p>
      <w:r>
        <w:t>Die Verfahrenskosten von Fr. 1'000.- werden dem Beschwerdeführer auferlegt. Sie werden mit dem geleisteten Kostenvorschuss von Fr. 4'500.- verrechnet. Der Restbetrag von Fr. 3'500.- wird nach Eintritt der Rechtskraft des vorliegenden Urteils zurückerstattet werden.</w:t>
      </w:r>
    </w:p>
    <w:p>
      <w:r>
        <w:rPr>
          <w:b/>
        </w:rPr>
        <w:t>E. 5</w:t>
      </w:r>
    </w:p>
    <w:p>
      <w:r>
        <w:t>Dieses Urteil geht an: den Beschwerdeführer (Gerichtsurkunde) die Beschwerdegegnerin (Gerichtsurkunde, Beilage: Schreiben des Beschwerdeführers vom 4. September 2009) die Vorinstanz (Ref-Nr. Tu/JR; Gerichtsurkunde, Beilage: Schreiben des Beschwerdeführers vom 4. September 2009) das Eidgenössische Volkswirtschaftsdepartement EVD (Gerichtsurkunde) Die vorsitztende Richterin: Der Gerichtsschreiber: Vera Marantelli Said Huber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die beschwerdeführende Partei in Händen hat, beizulegen (vgl. Art. 42 BGG). Versand: 12. November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