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B-4031/2022 vom 9. Mai 2023</w:t>
      </w:r>
    </w:p>
    <w:p>
      <w:r>
        <w:t>Bundesverwaltungsgericht, 2023-05-09, DE</w:t>
      </w:r>
    </w:p>
    <w:p>
      <w:r>
        <w:rPr>
          <w:b/>
        </w:rPr>
        <w:t xml:space="preserve">Quelle: </w:t>
      </w:r>
      <w:r>
        <w:t>https://mcp.opencaselaw.ch/entscheid/bvger_B-4031_2022</w:t>
      </w:r>
    </w:p>
    <w:p>
      <w:r>
        <w:t>FR: TAF B-4031/2022 du 9 mai 2023</w:t>
      </w:r>
    </w:p>
    <w:p>
      <w:r>
        <w:t>IT: TAF B-4031/2022 del 9 maggio 2023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Je ein Doppel des Schreibens der Beschwerdeführerin vom 2. Mai 2023 inkl. Beilagen geht an die übrigen Verfahrensbeteiligten.</w:t>
      </w:r>
    </w:p>
    <w:p>
      <w:r>
        <w:rPr>
          <w:b/>
        </w:rPr>
        <w:t>E. 2</w:t>
      </w:r>
    </w:p>
    <w:p>
      <w:r>
        <w:t>Das Beschwerdeverfahren wird als gegenstandslos geworden abgeschrieben.</w:t>
      </w:r>
    </w:p>
    <w:p>
      <w:r>
        <w:rPr>
          <w:b/>
        </w:rPr>
        <w:t>E. 3</w:t>
      </w:r>
    </w:p>
    <w:p>
      <w:r>
        <w:t>Die Verfahrenskosten von Fr. 1'000.- werden der Beschwerdeführerin auferleget und dem von ihr geleisteten Kostenvorschuss entnommen. Der Restbetrag von Fr. 3'500.- wird ihr zurückerstattet.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Dieser Entscheid geht an die Beschwerdeführerin, die Beschwerde-gegnerin und die Vorinstanz. Die Einzelrichterin: Der Gerichtsschreiber: Vera Marantelli Lukas Abegg Versand: 10. Mai 2023 Zustellung erfolgt an: - die Beschwerdeführerin (Einschreiben; Beilagen: Rückerstattungsformular, Beschwerdebeilagen zurück) - die Beschwerdegegnerin (Einschreiben; Beilage: gem. Ziff. 1) - die Vorinstanz (Ref.-Nr. 102'489; Einschreiben; Beilagen: gem. Ziff. 1 und Vorakten zurück)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