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B-3939/2007 vom 12. März 2008</w:t>
      </w:r>
    </w:p>
    <w:p>
      <w:r>
        <w:t>Bundesverwaltungsgericht, 2008-03-12, DE</w:t>
      </w:r>
    </w:p>
    <w:p>
      <w:r>
        <w:rPr>
          <w:b/>
        </w:rPr>
        <w:t xml:space="preserve">Quelle: </w:t>
      </w:r>
      <w:r>
        <w:t>https://mcp.opencaselaw.ch/entscheid/bvger_B-3939_2007</w:t>
      </w:r>
    </w:p>
    <w:p>
      <w:r>
        <w:t>FR: TAF B-3939/2007 du 12 mars 2008</w:t>
      </w:r>
    </w:p>
    <w:p>
      <w:r>
        <w:t>IT: TAF B-3939/2007 del 12 marzo 2008</w:t>
      </w:r>
    </w:p>
    <w:p>
      <w:pPr>
        <w:pStyle w:val="Heading2"/>
      </w:pPr>
      <w:r>
        <w:t>Regeste</w:t>
      </w:r>
    </w:p>
    <w:p>
      <w:r>
        <w:t>Milch, Milchprodukte, Speiseöle und -fette</w:t>
      </w:r>
    </w:p>
    <w:p>
      <w:pPr>
        <w:pStyle w:val="Heading2"/>
      </w:pPr>
      <w:r>
        <w:t>Erwägungen</w:t>
      </w:r>
    </w:p>
    <w:p>
      <w:r>
        <w:rPr>
          <w:b/>
        </w:rPr>
        <w:t>E. 1</w:t>
      </w:r>
    </w:p>
    <w:p>
      <w:r>
        <w:t>Der Entscheid der Regionalen Rekurskommission Nr. 2 für die Milchkontingentierung vom 16. März 2007 (versandt am 8. Mai 2007) stellt eine Verfügung im Sinne von Art. 5 Abs. 2 des Bundesgesetzes über das Verwaltungsverfahren vom 20. Dezember 1968 dar (VwVG, SR 172.021). Das Bundesverwaltungsgericht, welches gemäss Art. 31 des Verwaltungsgerichtsgesetzes vom 17. Juni 2005 (VGG, SR 173.32) als Beschwerdeinstanz Beschwerden gegen Verfügungen nach Art. 5 VwVG beurteilt, ist nach Art. 33 VGG in Verbindung mit Art. 167 Abs. 1 des Landwirtschaftsgesetzes vom 29. April 1998 (LwG, SR 910.1) für die Behandlung der vorliegenden Streitsache zuständig. Das beschwerdeführende Bundesamt ist gemäss Art. 167 Abs. 2 LwG zur Beschwerdeführung legitimiert. Die Eingabefrist sowie die Anforderungen an Form und Inhalt der Beschwerdeschrift sind gewahrt (Art. 50 und Art. 52 Abs. 1 VwVG i.V.m. Art. 37 VGG) und die übrigen Sachurteilsvoraussetzungen liegen vor (Art. 47 ff. VwVG i. V. m. Art. 37 VGG). Auf die Beschwerde ist somit einzutreten.</w:t>
      </w:r>
    </w:p>
    <w:p>
      <w:r>
        <w:rPr>
          <w:b/>
        </w:rPr>
        <w:t>E. 2</w:t>
      </w:r>
    </w:p>
    <w:p>
      <w:r>
        <w:t>Ausgangspunkt dieses Verfahrens ist die Verfügung der Erstinstanz vom 16. Juni 2006 betreffend Ausstieg aus der Milchkontingentierung. Darin wurde X._______ per 1. Mai 2006 vorzeitig von der Milchkontingentierung ausgenommen, dessen Milchkontingent von 41'352 kg aufgehoben und eine entsprechende Menge der Basismenge der PMO Ostschweiz angerechnet. In seiner Beschwerde vom 9. Juli 2006 an die Vorinstanz hat X._______ nicht nur den Antrag gestellt, weiterhin der Milchkontingentierung unterstellt zu bleiben, sondern auch um Rückübertragung des von ihm für das Milchjahr 2005/06 an Y._______ vermieteten Kontingents über 4000 kg. Nachdem die Vorinstanz auf sämtliche Anträge von X._______ eintrat, sind Gegenstand des angefochtenen Beschwerdeentscheids vom 16. März 2007 (versandt: 8. Mai 2007) einerseits die Gutheissung der Beschwerde (Dispositiv-Ziffer 1), die Aufhebung des erstinstanzlichen Entscheides betreffend vorzeitige Entlassung von X._______ mit der PMO Ostschweiz per 1. Mai 2006 aus der Milchkontingentierung mit einem Grundkontingent von 41'352 kg sowie die Wiederunterstellung unter die Bestimmungen der Milchkontingentierung auf den 1. Mai 2007 (Dispositiv-Ziffer 2). Andererseits auch die Rückübertragung des für das Milchjahr 2005/06 an Y._______ vermieteten Kontingents von 4'000 kg per 1. Mai 2006 an X._______ (Dispositiv-Ziffer 3).</w:t>
      </w:r>
    </w:p>
    <w:p>
      <w:r>
        <w:rPr>
          <w:b/>
        </w:rPr>
        <w:t>E. 2.1</w:t>
      </w:r>
    </w:p>
    <w:p>
      <w:r>
        <w:t>Streitgegenstand im System der nachträglichen Verwaltungsrechtspflege sind die Rechtsverhältnisse, welche den aufgrund der Beschwerdebegehren effektiv angefochtenen Verfahrensgegenstand bilden. Ausgangspunkt und Anlass eines jeden Beschwerdeverfahrens ist damit der durch die Verfügung oder den vorinstanzlichen Entscheid bestimmte Anfechtungsgegenstand. Dieser steckt zugleich den Rahmen des möglichen Streitgegenstands ab. Der Streitgegenstand kann zwar nicht über diesen Rahmen hinausgehen, doch braucht er ihn auch nicht auszufüllen. Anfechtungsgegenstand und Streitgegenstand sind identisch, wenn der vorinstanzliche Entscheid insgesamt angefochten wird. Bezieht sich eine Beschwerde demgegenüber nur auf einzelne der durch die Verfügung oder den vorinstanzlichen Entscheid bestimmten Rechtsverhältnisse, gehören die nicht beanstandeten Rechtsverhältnisse zwar zum Anfechtungs-, nicht aber zum Streitgegenstand (Urteil des Bundesverwaltungsgerichts B-784/2007 vom 15. Januar 2008 E. 2.1; BGE 131 V 164 E. 2.1; 130 V 501 E. 1.1; Thomas Merkli/Arthur Aeschlimann/Ruth Herzog, Kommentar zum bernischen VRPG, Bern 1997, N. 13 zu Art. 25 VRPG).</w:t>
      </w:r>
    </w:p>
    <w:p>
      <w:r>
        <w:rPr>
          <w:b/>
        </w:rPr>
        <w:t>E. 2.2</w:t>
      </w:r>
    </w:p>
    <w:p>
      <w:r>
        <w:t>Damit bildete im Verfahren vor der Vorinstanz die Verfügung der Administrationsstelle vom 16. Juni 2006 betreffend Ausstieg aus der Milchkontingentierung den Anfechtungs- und somit den maximal zulässigen Streitgegenstand. Trotzdem befand die Vorinstanz nicht nur über die Entlassung des Beschwerdegegners 1 aus der Milchkontingentierung und die Anrechnung eines Lieferrechts über 41'352 kg an die PMO Ostschweiz, sondern regelte auch die Frage der Rückübertragung des vom Beschwerdegegner 1 für das Milchjahr 2005/06 an Y._______ vermieteten Kontingents über 4'000 kg. Damit hat sie den Streitgegenstand in unzulässiger Weise und über das Anfechtungsobjekt hinausgehend ausgedehnt. Auf den Antrag um Rückübertragung der an Y._______ vermieteten 4'000 kg hätte die Vorinstanz nicht eintreten dürfen.</w:t>
      </w:r>
    </w:p>
    <w:p>
      <w:r>
        <w:rPr>
          <w:b/>
        </w:rPr>
        <w:t>E. 3</w:t>
      </w:r>
    </w:p>
    <w:p>
      <w:r>
        <w:t>Die Beschwerde des Bundesamtes erweist sich somit als begründet und ist gutzuheissen. Die Dispositiv-Ziffern 3. und 4. des Entscheides der Vorinstanz vom 16. März 2007 (versandt: 8. Mai 2007) werden aufgehoben. Ziff. 1 ist wie folgt abzuändern: "1. Die Beschwerde wird gutgeheissen, soweit darauf einzutreten ist". Dispositiv-Ziffer 2 des vorinstanzlichen Entscheides wurde vom Bundesamt nicht angefochten.</w:t>
      </w:r>
    </w:p>
    <w:p>
      <w:r>
        <w:rPr>
          <w:b/>
        </w:rPr>
        <w:t>E. 4</w:t>
      </w:r>
    </w:p>
    <w:p>
      <w:r>
        <w:t>Bei diesem Verfahrensausgang gilt der Beschwerdegegner 1 als unterliegende Partei. Vorinstanzen oder Bundesbehörden haben keine Verfahrenskosten zu tragen, auch wenn sie unterliegen (Art. 63 Abs. 2 VwVG). Die Beschwerdeinstanz auferlegt die Verfahrenskosten in der Regel der unterliegenden Partei. Gemäss Art. 6 Bst. b des Reglements vom 11. Dezember 2006 über die Kosten und Entschädigungen vor dem Bundesverwaltungsgericht (VGKE, SR 173.320.2) können einer Partei die Verfahrenskosten ganz oder teilweise erlassen werden, wenn Gründe in der Sache oder in der Person der Partei es als unverhältnismässig erscheinen lassen, sie ihr aufzuerlegen. Da die Vorinstanz den Streitgegenstand auf unzulässige Weise ausgedehnt hat, sind dem Beschwerdegegner 1 die Verfahrenskosten für das vorliegende Verfahren zu erlassen.</w:t>
      </w:r>
    </w:p>
    <w:p>
      <w:r>
        <w:rPr>
          <w:b/>
        </w:rPr>
        <w:t>E. 5</w:t>
      </w:r>
    </w:p>
    <w:p>
      <w:r>
        <w:t>Es ist keine Parteientschädigung zuzusprechen, zumal das beschwerdeführende Bundesamt keinen Anspruch auf eine Parteientschädigung hat (Art. 7 Abs. 3 i.V.m. Art. 8 VGKE; vgl. auch Art. 68 Abs. 3 des Bundesgerichtsgesetzes vom 17. Juni 2005 [BGG, SR 173.110]).</w:t>
      </w:r>
    </w:p>
    <w:p>
      <w:r>
        <w:rPr>
          <w:b/>
        </w:rPr>
        <w:t>E. 6</w:t>
      </w:r>
    </w:p>
    <w:p>
      <w:r>
        <w:t>Dieser Entscheid kann nicht mit Beschwerde in öffentlich-rechtlichen Angelegenheiten an das Bundesgericht weitergezogen werden. Er ist endgültig (Art. 83 Bst. s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