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B-3926/2018 vom 2. Oktober 2018</w:t>
      </w:r>
    </w:p>
    <w:p>
      <w:r>
        <w:t>Bundesverwaltungsgericht, 2018-10-02, DE</w:t>
      </w:r>
    </w:p>
    <w:p>
      <w:r>
        <w:rPr>
          <w:b/>
        </w:rPr>
        <w:t xml:space="preserve">Quelle: </w:t>
      </w:r>
      <w:r>
        <w:t>https://mcp.opencaselaw.ch/entscheid/bvger_B-3926_2018</w:t>
      </w:r>
    </w:p>
    <w:p>
      <w:r>
        <w:t>FR: TAF B-3926/2018 du 2 octobre 2018</w:t>
      </w:r>
    </w:p>
    <w:p>
      <w:r>
        <w:t>IT: TAF B-3926/2018 del 2 ottobre 2018</w:t>
      </w:r>
    </w:p>
    <w:p>
      <w:pPr>
        <w:pStyle w:val="Heading2"/>
      </w:pPr>
      <w:r>
        <w:t>Regeste</w:t>
      </w:r>
    </w:p>
    <w:p>
      <w:r>
        <w:t>Arbeitsleistung im öffentlichen Interesse (Zivildienst)</w:t>
      </w:r>
    </w:p>
    <w:p>
      <w:pPr>
        <w:pStyle w:val="Heading2"/>
      </w:pPr>
      <w:r>
        <w:t>Erwägungen</w:t>
      </w:r>
    </w:p>
    <w:p>
      <w:r>
        <w:rPr>
          <w:b/>
        </w:rPr>
        <w:t>E. 1</w:t>
      </w:r>
    </w:p>
    <w:p>
      <w:r>
        <w:t>Die Beschwerdeverfahren B-3926/2018 und B-4453/2018 sind angesichts der Identität der Verfahrensbeteiligten und des engen sachlichen Konnexes zu vereinigen (vgl. Art. 4 des Verwaltungsverfahrensgesetzes vom 20. Dezember 1968, VwVG, SR 172.021, i.V.m. Art. 24 des Bundesgesetzes über den Bundeszivilprozess vom 4. Dezember 1947, BZP, SR 273).</w:t>
      </w:r>
    </w:p>
    <w:p>
      <w:r>
        <w:rPr>
          <w:b/>
        </w:rPr>
        <w:t>E. 2</w:t>
      </w:r>
    </w:p>
    <w:p>
      <w:r>
        <w:t>Als Adressat ist der Beschwerdeführer durch die angefochtenen Verfügungen besonders berührt und hat ein schutzwürdiges Interesse an deren Aufhebung oder Änderung. Er ist daher beschwerdeberechtigt (Art. 48 Abs. 1 VwVG). Die Beschwerdefrist wurde jeweils eingehalten. Ebenso sind die Anforderungen an Form und Inhalt der Beschwerdeschriften (Art. 52 Abs. 1 VwVG) erfüllt. Die übrigen Sachurteilsvoraussetzungen (Art. 47 ff. VwVG) liegen ebenfalls vor. Auf die beiden Beschwerden ist daher einzutreten.</w:t>
      </w:r>
    </w:p>
    <w:p>
      <w:r>
        <w:rPr>
          <w:b/>
        </w:rPr>
        <w:t>E. 3.1</w:t>
      </w:r>
    </w:p>
    <w:p>
      <w:r>
        <w:t>Nach der Übergangsbestimmung von Art. 83d Abs. 1 ZDG hat die Vollzugsstelle die Anzahl der am Tag des Inkrafttretens der Änderung vom 18. März 2016 noch nicht geleisteten Zivildiensttage um das Anderthalbfache der Herabsetzung der Anzahl Militärdiensttage nach der revidierten Militärgesetzgebung zu reduzieren. Gestützt auf Art. 42 Abs. 2 und 3 des Militärgesetzes vom 3. Februar 1995 (MG, SR 510.10) setzte der Bundesrat die Zahl der zu leistenden anrechenbaren Tage militärischen Ausbildungsdienstes in Art. 47 Abs. 1 Bst. a Ziff. 1 der Verordnung über die Militärdienstpflicht vom 22. November 2017 (VMDP, SR 512.21) per 1. Januar 2018 für Soldaten von 260 auf 245 herab (vgl. Art. 9 Abs. 1 und 2 der Verordnung über die Militärdienstpflicht vom 19. November 2003, MDV, AS 2003 4609, in der Fassung vom 1. Juli 2017).</w:t>
      </w:r>
    </w:p>
    <w:p>
      <w:r>
        <w:rPr>
          <w:b/>
        </w:rPr>
        <w:t>E. 3.2</w:t>
      </w:r>
    </w:p>
    <w:p>
      <w:r>
        <w:t>Laut Dispositiv der angefochtenen Verfügung vom 8. Juni 2018 reduzierte die Vorinstanz die Zahl der vom Beschwerdeführer noch zu leistenden Zivildiensttage per 1. Januar 2018 auf einen. Berechnungsfehler macht der Beschwerdeführer nicht geltend, und solche sind auch nicht ersichtlich.</w:t>
      </w:r>
    </w:p>
    <w:p>
      <w:r>
        <w:rPr>
          <w:b/>
        </w:rPr>
        <w:t>E. 3.3</w:t>
      </w:r>
    </w:p>
    <w:p>
      <w:r>
        <w:t>Eine gesetzliche Übergangsregelung existiert also, doch steht auch sie den geplanten Einsätzen des Beschwerdeführers entgegen.</w:t>
      </w:r>
    </w:p>
    <w:p>
      <w:r>
        <w:rPr>
          <w:b/>
        </w:rPr>
        <w:t>E. 4</w:t>
      </w:r>
    </w:p>
    <w:p>
      <w:r>
        <w:t>Seine Rechtsbegehren begründet der Beschwerdeführer namentlich mit Aufforderungen der Vollzugsstelle, Einsätze zu planen, mit entsprechenden, bereits geleisteten Vorbereitungsarbeiten für das Winterlager 2019 sowie mit seinem mehrjährigen Engagement für den Einsatzbetrieb. Inhaltlich beruft er sich damit auf den Grundsatz des Vertrauensschutzes. Dessen Voraussetzungen werden zusammen mit der Frage geprüft, ob der Widerruf der Aufgebotsverfügungen rechtmässig war.</w:t>
      </w:r>
    </w:p>
    <w:p>
      <w:r>
        <w:rPr>
          <w:b/>
        </w:rPr>
        <w:t>E. 05</w:t>
      </w:r>
    </w:p>
    <w:p>
      <w:r>
        <w:t>09.02.2018 Lager 30.04.2018 Nachbereitungstag 11.05.2018 Nachbereitungstag [...]. Hinsichtlich der strittigen, für den Zeitraum vom 27. Dezember 2018 bis zum 22. Mai 2020 verfügten Aufgebote musste der Beschwerdeführer (und ebenso der Einsatzbetrieb) schon seit Oktober 2017 mit einem Widerruf rechnen. Folglich stand mehr als ein Jahr für die Suche nach einem anderen Lagerverantwortlichen zur Verfügung, wird das nächste Lager doch vom 25. Februar bis zum 1. März 2019 stattfinden (mit Vorbereitungstagen am 27. und 28. Dezember 2018). Vor diesem Hintergrund ist nicht davon auszugehen, dass das Lager wegen des Widerrufs der fraglichen Verfügungen abgesagt werden müsste. Mithin wurden auch keine Dispositionen getroffen, welche sich nicht rückgängig machen liessen. Diejenige Zeit, welche der Beschwerdeführer eigenen Angaben zufolge für die Vorbereitung des kommenden Lagers schon aufwendete, investierte er auf eigenes Risiko, denn er wusste um die Reduktion der Zahl der Diensttage und den bevorstehenden Widerruf der Verfügungen.</w:t>
      </w:r>
    </w:p>
    <w:p>
      <w:r>
        <w:rPr>
          <w:b/>
        </w:rPr>
        <w:t>E. 5</w:t>
      </w:r>
    </w:p>
    <w:p>
      <w:r>
        <w:t>Eine formell rechtskräftige Verfügung darf unter bestimmten Bedingungen widerrufen werden (BGE 137 I 69 E. 2.2).</w:t>
      </w:r>
    </w:p>
    <w:p>
      <w:r>
        <w:rPr>
          <w:b/>
        </w:rPr>
        <w:t>E. 5.1</w:t>
      </w:r>
    </w:p>
    <w:p>
      <w:r>
        <w:t>Widerruf bedeutet, dass die verfügende oder eine ihr übergeordnete Instanz eine ursprünglich oder nachträglich fehlerhafte Verfügung aufhebt oder ändert (Ulrich Häfelin / Georg Müller / Felix Uhlmann, Allgemeines Verwaltungsrecht, 7. A., 2016, N. 1215).</w:t>
      </w:r>
    </w:p>
    <w:p>
      <w:r>
        <w:rPr>
          <w:b/>
        </w:rPr>
        <w:t>E. 5.2</w:t>
      </w:r>
    </w:p>
    <w:p>
      <w:r>
        <w:t>Als fehlerhaft gelten Verfügungen, welche Rechtsnormen verletzen (Pierre Tschannen / Ulrich Zimmerli / Markus Müller, Allgemeines Verwaltungsrecht, 4. A., 2014, § 31 N. 10).</w:t>
      </w:r>
    </w:p>
    <w:p>
      <w:r>
        <w:rPr>
          <w:b/>
        </w:rPr>
        <w:t>E. 5.3</w:t>
      </w:r>
    </w:p>
    <w:p>
      <w:r>
        <w:t>Besteht keine einschlägige gesetzliche Regelung des Widerrufs, so bedarf es nach der Gerichtspraxis einer Abwägung zwischen dem Interesse an der richtigen Anwendung des objektiven Rechts einerseits und demjenigen am Vertrauensschutz andererseits, sofern dessen Voraussetzungen erfüllt sind (BGE 137 I 69 E. 2.3 m.H.; Urteil des BVGer B-488/2014 vom 17. Oktober 2014 E. 4.2). In BGE 137 I 69 E. 2.3 wurde dazu Folgendes ausgeführt (Zitat): Eine Verfügung kann somit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[Rechtsprechungs- und Literaturzitate]. In jedem Fall sind alle Aspekte des Einzelfalls einzubeziehen.</w:t>
      </w:r>
    </w:p>
    <w:p>
      <w:r>
        <w:rPr>
          <w:b/>
        </w:rPr>
        <w:t>E. 5.4</w:t>
      </w:r>
    </w:p>
    <w:p>
      <w:r>
        <w:t>Die widerrufenen Verfügungen verletzen namentlich Art. 8 Abs. 1 ZDG sowie Art. 83d Abs. 1 ZDG i.V.m. Art. 47 Abs. 1 Bst. a Ziff. 1 VMDP, weshalb sie als fehlerhaft taxiert werden müssen.</w:t>
      </w:r>
    </w:p>
    <w:p>
      <w:r>
        <w:rPr>
          <w:b/>
        </w:rPr>
        <w:t>E. 5.5</w:t>
      </w:r>
    </w:p>
    <w:p>
      <w:r>
        <w:t>Eine gesetzliche Regelung des Widerrufs existiert für den vorliegenden Fall nicht.</w:t>
      </w:r>
    </w:p>
    <w:p>
      <w:r>
        <w:rPr>
          <w:b/>
        </w:rPr>
        <w:t>E. 5.6</w:t>
      </w:r>
    </w:p>
    <w:p>
      <w:r>
        <w:t>Geprüft werden muss daher zunächst, ob der Beschwerdeführer den Schutz berechtigten Vertrauens in die widerrufenen Aufgebotsverfügungen beanspruchen darf (vgl. BGE 137 I 69 E. 2.3 ff.; Urteil des BVGer B-4448/2016 vom 20. Dezember 2016 E. 5.5; Häfelin / Müller / Uhlmann, N. 1227 f.).</w:t>
      </w:r>
    </w:p>
    <w:p>
      <w:r>
        <w:rPr>
          <w:b/>
        </w:rPr>
        <w:t>E. 5.6.1</w:t>
      </w:r>
    </w:p>
    <w:p>
      <w:r>
        <w:t>In ihrer Vernehmlassung vom 23. August 2018 hielt die Vorinstanz dazu Folgendes fest (Zitat): Der Beschwerdeführer wurde mit Verfügungen vom 7. und 20. Juni 2017 zu Einsätzen über sämtliche damals noch bestehenden Restdiensttage aufgeboten. Zum Zeitpunkt des Erlasses dieser Verfügungen war sein Vertrauen in die entsprechenden Verfügungen ohne Weiteres gerechtfertigt. Der Beschwerdeführer wurde in der Folge jedoch vom Regionalzentrum bereits mit E-Mail vom 17. Oktober 2017 und auch mit Schreiben vom 23. November 2017 auf die Gesetzesrevision im Zusammenhang mit der WEA [Weiterentwicklung der Armee] aufmerksam gemacht. Spätestens ab dem 23. November 2017 durfte er daher nicht mehr ohne Weiteres darauf vertrauen, die Einsätze wie aufgeboten leisten zu können - sein berechtigtes Vertrauen in die Verfügungen vom 7. und 20. Juni 2017 fiel dahin. [...] Mit Weisung vom 23. Januar 2018 wurde dem Beschwerdeführer zudem mitgeteilt, dass sämtliche bereits aufgebotenen Einsätze ab dem 27. Dezember 2018 nicht stattfinden könnten. Das Regionalzentrum sah davon ab, die Einsätze vom 28. Dezember 2017 bis zum 11. Mai 2018 einzeln zu widerrufen. Dies deshalb, weil sie miteinander verbunden waren (Lager mit Vor- und Nachbereitungstagen). Zudem fanden sie relativ zeitnah statt, was es für den Einsatzbetrieb unter Umständen schwierig gemacht hätte, rechtzeitig einen Ersatz für den Beschwerdeführer zu suchen. Weiter hätte der Beschwerdeführer für einen Tag einen neuen Einsatz suchen müssen, hätte man auch diese Einsätze widerrufen wollen - dies, obwohl er frühzeitig Einsätze für sämtliche Restdiensttage vereinbarte. Es erschien dem Regionalzentrum daher gerechtfertigt, den Beschwerdeführer sechs Tage mehr als von Gesetzes wegen vorgesehen leisten zu lassen. Der Situation des Beschwerdeführers - das heisst, den durch den Einsatzbetrieb und den Beschwerdeführer allfällig getroffenen Dispositionen im Hinblick auf die rechtskräftig verfügten Zivildiensteinsätze - wurde daher beim Entscheid über den Widerruf der Aufgebote bereits Rechnung getragen.</w:t>
      </w:r>
    </w:p>
    <w:p>
      <w:r>
        <w:rPr>
          <w:b/>
        </w:rPr>
        <w:t>E. 5.6.2</w:t>
      </w:r>
    </w:p>
    <w:p>
      <w:r>
        <w:t>Ein subjektives Recht haben die widerrufenen Verfügungen nicht begründet, denn mit ihnen wurde lediglich die Dienstpflicht des Beschwerdeführers konkretisiert. Sie sind auch nicht in einem Verfahren ergangen, in welchem eine umfassende Interessenabwägung stattgefunden hätte. Ebensowenig hat der Beschwerdeführer von einer ihm durch die Verfügungen eingeräumten Befugnis Gebrauch gemacht.</w:t>
      </w:r>
    </w:p>
    <w:p>
      <w:r>
        <w:rPr>
          <w:b/>
        </w:rPr>
        <w:t>E. 5.6.3</w:t>
      </w:r>
    </w:p>
    <w:p>
      <w:r>
        <w:t>Die Vorinstanz informierte den Beschwerdeführer frühzeitig und wiederholt über die Herabsetzung der Anzahl zu leistender Zivildiensttage. Bereits am 17. Oktober 2017 teilte sie ihm per E-Mail mit, die Armee plane eine Reduktion der Dienstpflicht um 15 Tage per 1. Januar 2018; in der Folge würden die Restdiensttage der Zivildienstleistenden per 1. Januar 2018 um 23 reduziert. In einem E-Mail vom 25. Oktober 2017 an den Beschwerdeführer sowie den Einsatzbetrieb hielt das Regionalzentrum fest (Zitat): [...] Besten Dank für das angenehme Telefongespräch. Wir haben folgendes abgemacht: Als Ausnahme kann ich Ihnen wenige Tage mehr zugestehen, da es bei Lagereinsätzen ansonsten keinen Sinn macht. Sie können folgende Tage noch leisten: 28. - 29.12.2017 Vorbereitungstage</w:t>
      </w:r>
    </w:p>
    <w:p>
      <w:r>
        <w:rPr>
          <w:b/>
        </w:rPr>
        <w:t>E. 5.6.4</w:t>
      </w:r>
    </w:p>
    <w:p>
      <w:r>
        <w:t>Das Vorbringen des Beschwerdeführers, sein Arbeitgeber begrüsse es sehr, dass er die letzten Diensttage aufgeteilt habe, verändert die Beurteilung nicht, da er nun keinen Zivildienst mehr leisten muss.</w:t>
      </w:r>
    </w:p>
    <w:p>
      <w:r>
        <w:rPr>
          <w:b/>
        </w:rPr>
        <w:t>E. 5.6.5</w:t>
      </w:r>
    </w:p>
    <w:p>
      <w:r>
        <w:t>Unter diesen Umständen besteht kein Raum für einen Schutz berechtigten Vertrauens des Beschwerdeführers in die widerrufenen Aufgebotsverfügungen.</w:t>
      </w:r>
    </w:p>
    <w:p>
      <w:r>
        <w:rPr>
          <w:b/>
        </w:rPr>
        <w:t>E. 5.7</w:t>
      </w:r>
    </w:p>
    <w:p>
      <w:r>
        <w:t>Dem Widerruf der Aufgebotsverfügungen steht daher nichts entgegen. Eine Interessenabwägung erübrigt sich, zumal sich der Beschwerdeführer nicht auf berechtigtes Vertrauen im Sinne der oben dargestellten Praxis berufen kann.</w:t>
      </w:r>
    </w:p>
    <w:p>
      <w:r>
        <w:rPr>
          <w:b/>
        </w:rPr>
        <w:t>E. 6</w:t>
      </w:r>
    </w:p>
    <w:p>
      <w:r>
        <w:t>Zusammenfassend ergibt sich, dass weder die Herabsetzung der Zahl der verbliebenen Diensttage des Beschwerdeführers noch der Widerruf der Aufgebotsverfügungen im Lichte von Art. 49 VwVG zu beanstanden und folglich beide Beschwerden abzuweisen sind.</w:t>
      </w:r>
    </w:p>
    <w:p>
      <w:r>
        <w:rPr>
          <w:b/>
        </w:rPr>
        <w:t>E. 7</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8</w:t>
      </w:r>
    </w:p>
    <w:p>
      <w:r>
        <w:t>Gegen Entscheide auf dem Gebiet des Zivildienstes ist die Beschwerde an das Bundesgericht unzulässig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