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B-3895/2013 vom 18. August 2014</w:t>
      </w:r>
    </w:p>
    <w:p>
      <w:r>
        <w:t>Bundesverwaltungsgericht, 2014-08-18, DE</w:t>
      </w:r>
    </w:p>
    <w:p>
      <w:r>
        <w:rPr>
          <w:b/>
        </w:rPr>
        <w:t xml:space="preserve">Quelle: </w:t>
      </w:r>
      <w:r>
        <w:t>https://mcp.opencaselaw.ch/entscheid/bvger_B-3895_2013</w:t>
      </w:r>
    </w:p>
    <w:p>
      <w:r>
        <w:t>FR: TAF B-3895/2013 du 18 août 2014</w:t>
      </w:r>
    </w:p>
    <w:p>
      <w:r>
        <w:t>IT: TAF B-3895/2013 del 18 agosto 2014</w:t>
      </w:r>
    </w:p>
    <w:p>
      <w:pPr>
        <w:pStyle w:val="Heading2"/>
      </w:pPr>
      <w:r>
        <w:t>Regeste</w:t>
      </w:r>
    </w:p>
    <w:p>
      <w:r>
        <w:t>Finanzmarktaufsicht (Übriges)</w:t>
      </w:r>
    </w:p>
    <w:p>
      <w:pPr>
        <w:pStyle w:val="Heading2"/>
      </w:pPr>
      <w:r>
        <w:t>Erwägungen</w:t>
      </w:r>
    </w:p>
    <w:p>
      <w:r>
        <w:rPr>
          <w:b/>
        </w:rPr>
        <w:t>E. 1</w:t>
      </w:r>
    </w:p>
    <w:p>
      <w:r>
        <w:t>1.1 Der Entscheid der Vorinstanz vom 6. Juni 2013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u.a.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Soweit der Beschwerdeführer selber Adressat der angefochtenen Verfügung vom 6. Juni 2013 ist, ist er offensichtlich berührt und hat ein schutzwürdiges Interesse an deren Aufhebung oder Änderung (Art. 48 Abs. 1 des VwVG). In diesem Umfang ist er daher zur Beschwerdeführung legitimiert.</w:t>
      </w:r>
    </w:p>
    <w:p>
      <w:r>
        <w:rPr>
          <w:b/>
        </w:rPr>
        <w:t>E. 1.3</w:t>
      </w:r>
    </w:p>
    <w:p>
      <w:r>
        <w:t>Beschwerdefrist und -form sind gewahrt (Art. 50 und 52 Abs. 1 VwVG). Auf die Beschwerde ist daher einzutreten.</w:t>
      </w:r>
    </w:p>
    <w:p>
      <w:r>
        <w:rPr>
          <w:b/>
        </w:rPr>
        <w:t>E. 2</w:t>
      </w:r>
    </w:p>
    <w:p>
      <w:r>
        <w:t>Allerdings ist im Folgenden zu prüfen, ob im Laufe des Verfahrens das aktuelle Rechtsschutzinteresse des Beschwerdeführers an der Beurteilung des Akteneinsichtsgesuchs im Verfahren gegen die Bank dahingefallen und das entsprechende Begehren ganz oder teilweise gegenstandslos geworden ist.</w:t>
      </w:r>
    </w:p>
    <w:p>
      <w:r>
        <w:rPr>
          <w:b/>
        </w:rPr>
        <w:t>E. 2.1</w:t>
      </w:r>
    </w:p>
    <w:p>
      <w:r>
        <w:t>In der Tat erhielt der Beschwerdeführer nach Eröffnung eines Verfahrens, welches sich nun gegen ihn und nicht gegen die Bank richtet, gemäss Vernehmlassung der FINMA vom 8. November 2013 "insbesondere bereits Einsicht in den Schriftenwechsel zwischen der FINMA und der Bank, in das Interviewprotokoll des Beschwerdeführers sowie in die Interviewprotokolle der übrigen von der Untersuchungsbeauftragten interviewten Geschäftsleitungs- und Verwaltungsratsmitglieder der Bank." Nach Ansicht der Vorinstanz hat der Beschwerdeführer in diesem Umfang und im Rahmen des vorliegenden Streitgegenstandes kein aktuelles Rechtschutzinteresse mehr. Nach Ansicht des Beschwerdeführers (vgl. Schreiben vom 20. November 2013) bestehe ein aktuelles Rechtsschutzinteresse aber nach wie vor, da die gewünschten Akten lediglich ohne Verzeichnis und in teilweiser geschwärzter Form von der Vorinstanz zur Einsicht frei gegeben wurden. Dieser Ansicht kann nicht gefolgt werden. Da dem Beschwerdeführer inzwischen - wenn auch eingeschränkt - grundsätzlich Einsicht in die von ihm verlangten Akten gewährt wurde, ergibt sich die Gegenstandslosigkeit, wie der Beschwerdeführer in seinem Schreiben vom 21. Oktober 2013 selbst einräumt, aus der Identität der im Gesuch des Beschwerdeführers verlangten Akten im Verfahren gegen die Bank mit den Akten im nun gegen ihn laufenden Verfahren. Eine materielle Prüfung des allfälligen Akteneinsichtsrechts dem Grundsatz und dem Umfang nach hat daher hinsichtlich der besagten Akten im Verfahren gegen die Bank nicht mehr zu erfolgen. Die vom Beschwerdeführer geltend gemachten Beschränkungen des nun gewährten Einsichtsrechts betreffen nicht mehr das Verfahren gegen die Bank, sondern dasjenige gegen ihn selbst, weshalb die entsprechenden Rügen nunmehr im gegen ihn laufenden aufsichtsrechtlichen Verfahren bei der FINMA vorzubringen wären. Das vom Beschwerdeführer hinsichtlich der behaupteten Beschränkungen geltend gemachte weiterhin bestehende Rechtsschutzinteresse betrifft daher nicht den dem vorliegenden Streitgegenstand zugrundeliegenden Sachverhalt und ist somit unbeachtlich. Abgesehen von der Einsicht in die provisorische Verfügung (vgl. nachfolgend in E. 2.2), hat der Beschwerdeführer grundsätzlich und unbestrittenermassen, wenn auch teilweise in eingeschränkter Form, in alle Dokumente Einsicht erhalten, welche Gegenstand des Einsichtsgesuchs vom 14. Mai 2013 sind. In diesem Umfang besteht kein aktuelles und praktisches Rechtsschutzinteresse an einer Einsicht mehr, weshalb das Gesuch, mithin das Beschwerdeverfahren, diesbezüglich gegenstandslos und das Verfahren entsprechend abzuschreiben ist.</w:t>
      </w:r>
    </w:p>
    <w:p>
      <w:r>
        <w:rPr>
          <w:b/>
        </w:rPr>
        <w:t>E. 2.2</w:t>
      </w:r>
    </w:p>
    <w:p>
      <w:r>
        <w:t>Nicht im Schreiben der FINMA vom 8. November 2013 erwähnt wird eine allfällige Einsicht in die gemäss Gesuch vom 14. Mai 2013 und Beschwerde vom 9. Juli 2013 verlangte Einsicht in die provisorische Verfügung der FINMA gegen die Bank vom 13. März 2013. Es ist daher davon auszugehen, dass die Einsicht in dieses Dokument im derzeit laufenden aufsichtsrechtlichen Verfahren gegen den Beschwerdeführer nicht gewährt wurde. In seinem Gesuch vom 14. Mai 2013 erwähnt der Beschwerdeführer, dass die Einsicht in die provisorische Verfügung nur unter Aufsicht einer Vertreterin der FINMA erfolgte. Handnotizen konnten angefertigt werden, aber eine Kopie wurde nicht ausgehändigt. Hinsichtlich der verlangten Einsicht in die provisorische Verfügung könnte daher weiterhin ein Rechtsschutzinteresse bestehen, weshalb hinsichtlich dieses Dokuments das vom Beschwerdeführer geltend gemachte Akteneinsichtsrecht auch materiell zu prüfen ist. 3.Im Folgenden ist daher in einem ersten Schritt zu untersuchen, ob der Beschwerdeführer auf die bereits gewährte, aber eingeschränkte Einsicht, in grundsätzlicher Hinsicht überhaupt einen Rechtsanspruch geltend machen kann. 3.1 3.1.1 Das Akteneinsichtsrecht als Teilgehalt des Anspruchs auf rechtliches Gehör gemäss Art. 29 Abs. 2 BV ist grundsätzlich an die Parteistellung gebunden und wird insofern nur während hängigem Verfahren gewährt (vgl. Kölz/Häner/Bertschi, Verwaltungsverfahren und Verwaltungsrechtspflege des Bundes, 3. Auflage 2013, Rz. 503). "Partei" sind vorab die formellen Parteien, darüber hinaus die materiell Betroffenen, d.h. Personen, die durch das hängige Verfahren unmittelbar in ihren Grundrechten berührt sind (Müller/Schefer, Grundrechte in der Schweiz, 4. Auflage 2008, S. 850, 873). Nach Art. 6 VwVG gelten als Parteien:- die materiellen Verfügungsadressaten, also diejenigen, mit denen durch Verfügung (vgl. Art. 5 VwVG) unmittelbar ein Rechtsverhältnis geregelt werden soll, sowie- die nach Art. 48 VwVG Rechtsmittelberechtigten. Die Vorschriften über die Beschwerdelegitimation sind demnach massgebend für die Parteistellung (auch bereits) im erstinstanzlichen Verwaltungsverfahren (BGE 133 V 188 E. 4.2). 3.1.2 Unabhängig von einem (hängigen oder abgeschlossenen) Verfahren haben Private ein Recht auf Auskunft, wenn sie ein besonders schutzwürdiges Interesse geltend machen können (vgl. die ausführliche Aufarbeitung von Praxis und Doktrin in den Urteilen des Bundesverwaltungsgerichts B-4598/2012 vom 11. März 2013, E. 4 und B-1161/2013 vom 14. Januar 2014, E. 5 und 6; Häfelin/Müller/Uhlmann, Allgemeines Verwaltungsecht, 6. Auflage 2010, S. 387, Rz. 1690). Ein hinreichendes Interesse kann sich aus der Betroffenheit in einem spezifischen Freiheitsrecht wie etwa der persönlichen Freiheit oder aber aus einer sonstigen besonderen Sachnähe ergeben (vgl. Urteil des Bundesgerichts 2C_387/2013 vom 17. Januar 2014, E. 4.2.2 mit weiteren Hinweisen). Ein Akteneinsichtsrecht kann sich sodann ergeben aus dem Bundesgesetz vom 17. Dezember 2004 über das Öffentlichkeitsprinzip der Verwaltung (BGÖ; SR 152.3), das jedoch auf die FINMA keine Anwendung findet (Art. 2 Abs. 2 BGÖ), oder aber aus dem datenschutzrechtlichen Anspruch auf Einsicht in eigene Personendaten bzw. gestützt auf spezifische Freiheitsrechte oder Verfassungsbestimmungen, so namentlich Art. 10, 13, 16 oder 30 BV (vgl. Urteil des Bundesgerichts 2C_387/2013 vom 17. Januar 2014, E. 4.2.3 mit weiteren Hinweisen). 3.1.3 Die Datenschutzgesetzgebung wird als Konkretisierung der persönlichen Freiheit und des Schutzes der Privatsphäre, angesehen, wobei als Grundlage Art 13 Abs. 2 BV und Art. 8 Ziff. 1 EMRK im Vordergrund stehen (vgl. Kölz/Häner/Bertschi, a.a.O, S. 181, Rz. 516). Die Garantien der persönlichen Freiheit und der Privatsphäre umfassen den Schutz vor Beeinträchtigungen durch Datenerfassungen, der auch als "informationelles Selbstbestimmungsrecht bezeichnet wird (Kölz/Häner/Bertschi, a.a.O., S. 181, Rz. 516 mit weiteren Hinweisen). Daraus werden die datenschutzrechtlichen Einsichtsrechte abgeleitet. Nach Art. 8 Abs. 1 des Bundesgesetzes vom 19. Juni 1992 über den Datenschutz (DSG, SR 235.1) kann jede Person auch ohne jeden (weiteren) Interessensnachweis vom Inhaber einer Datensammlung Auskunft darüber verlangen, ob Daten über sie bearbeitet werden. Andererseits erstreckt sich dieses Recht lediglich auf Daten über die betreffende Person, nicht auf alle Akten, die für das Verfahren wesentlich sind. Die Ausnahmebestimmungen von Art. 9 Abs. 1-3 DSG, wonach einem Auskunftsrecht überwiegende öffentliche oder Schutzinteressen eines Dritten entgegenstehen können, stimmen weitgehend mit jenen von Art. 27 VwVG überein (vgl. zum Ganzen: Kölz/Häner/Bertschi, a.a.O., S. 182, Rz. 517 f.). 3.2. Unbestrittenermassen kann der Beschwerdeführer sich hinsichtlich seines Akteneinsichtsrechts im Verfahren gegen die Bank nicht auf eine Parteistellung im Sinne eines materiellen oder formellen Verfügungsadressaten berufen. Eine das Akteneinsichtsrecht begründende Parteistellung des Beschwerdeführers, wie sie einem materiellen Verfügungsadressaten zukommt, scheidet daher von Vornherein aus. Es gilt daher im Folgenden zu prüfen, ob eine Parteistellung im Sinne eines rechtsmittelberechtigten Dritten in Frage kommt. Der Beschwerdeführer bringt diesbezüglich im Wesentlichen vor, dass sich sein schutzwürdiges Interesse und somit sein Anspruch auf Akteneinsicht aus der Organstellung sowie auch seiner namentlichen Nennung in der provisorischen Verfügung ergebe. Der Beschwerdeführer wolle sich namentlich gegen drohende, unmittelbare Nachteile zur Wehr setzen. Besonders schwer wiege das Informationsgefälle zwischen der Bank und ihren Vertretern und dem Beschwerdeführer im Hinblick auf seine Auskunftspflicht einerseits und die Verweigerung seiner Verfahrensrechte andererseits. Der Beschwerdeführer besitzt seit November 2012 keine Organstellung mehr. Es kann somit offen bleiben, ob aus einer bestehenden Organstellung mit entsprechender Auskunftspflicht gegenüber der FINMA bzw. ihrer Untersuchungsbeauftragten quasi automatisch ein besonders schutzwürdiges Interesse bzw. eine besondere Beziehungsnähe zur Sache, mithin eine Beschwer im Sinne einer persönlichen Betroffenheit als Dritter, resultiert. Immerhin darf erwähnt werden, dass eine Beschwerdebefugnis im Sinne eines Dritten pro Adressat nicht leichthin anzunehmen wäre (vgl. hierzu BGE 130 V 560 E. 3.5 mit weiteren Hinweisen). Weshalb, wie vom Beschwerdeführer behauptet, das von der FINMA zitierte Urteil des Bundesgerichts 2C_762/2010 vom 2. Februar 2011, welches sich in Erwägung 4.3.2 detailliert mit dem für die Beschwerdelegitimation und Parteistellung als Dritter erforderlichen schutzwürdigen Interesse und der bisherigen Praxis auseinandersetzt, vorliegend nicht relevant sein soll, ist nicht nachvollziehbar. Insbesondere stellt dieses Urteil klar, dass ein schutzwürdiges Interesse nicht bereits dann vorliegt, wenn jemand - was vorliegend vom Beschwerdeführer behauptet wird - lediglich stärker als die Allgemeinheit betroffen ist. Im soeben zitierten Urteil erwähnt das Bundesgericht in Erwägung 4.4, dass für die Beurteilung der Parteistellung bzw. Beschwerdelegitimation des Dritten einerseits die Umstände des Einzelfalls ausschlaggebend sind und erwähnt andererseits Gesichtspunkte, welche gegen die Zuerkennung der Parteistellung sprechen. Hierzu zählen die Möglichkeit, den angestrebten Erfolg auf anderem Weg zu erreichen, das bloss mittelbare Betroffensein, aber auch Aspekte der Praktikabilität. Vorliegend scheint nach Ansicht des Gerichts ein typischer Fall des lediglich mittelbaren Betroffenseins vorzuliegen, zumal kein Anlass zur Annahme besteht, dass das Verfahren gegen die Bank auch zu Sanktionen gegen den Beschwerdeführer führt oder geführt hat. Es ist somit nicht ersichtlich und insbesondere vom Beschwerdeführer auch nicht rechtsgenügend dargetan, inwiefern seine rechtliche und tatsächliche Stellung im Zeitpunkt der Gesuchstellung konkret tangiert war und mehr auf dem Spiel stand als ein bloss mittelbarer und hypothetischer Nachteil, weshalb ein schutzwürdiges Interesse, welches zu Parteistellung und Akteneinsicht im Verfahren gegen die Bank berechtigen würde, nicht anzunehmen ist. Ein auf der Parteistellung beruhendes Akteneinsichtsrecht wurde demnach von der Vorinstanz zu Recht abgelehnt. Das in der Beschwerde unter Ziff.1 gestellte Haupt- und Eventualbegehren des Beschwerdeführers um Einräumung der uneingeschränkten Parteistellung ist insofern abzuweisen. Demnach kann gestützt auf eine Parteistellung kein Akteneinsichtsrecht geltend gemacht werden. 3.3 Da die erwähnten Rechtsbegehren zudem allgemein die Gutheissung des Akteneinsichtsgesuchs verlangen, verbleibt die Frage, wie es sich mit einem, vom Beschwerdeführer nicht geltend gemachten, allfälligen Auskunfts- oder Einsichtsrecht des Beschwerdeführers gestützt auf das Datenschutzgesetz (vgl. o. E. 3.1.2 und E. 3.1.3) verhält. Obwohl ein solcher Anspruch grundsätzlich nicht ausgeschlossen scheint, kann die Beantwortung dieser Frage aus folgenden Gründen offen bleiben: Im Verfahren vor Bundesverwaltungsgericht weicht das Rügeprinzip dem Grundsatz der Rechtsanwendung von Amtes nicht vollständig (Art. 62 Abs. 4 VwVG). Demnach hat die Beschwerdeinstanz primär die vorgebrachten Beanstandungen zu untersuchen. Zusätzliche Abklärungen, um von den Parteien nicht aufgeworfene Rechtsfragen zu prüfen, nimmt sie nur vor, wenn hierzu aufgrund der Parteivorbringen oder anderer sich aus den Akten ergebenden Anhaltspunkte hinreichender Anlass besteht (BGE 110 V 48, E. 4a, S. 53; vgl. zum Ganzen auch Madeleine Camprubi in: Auer/Müller/Schindler (Hrsg.), Kommentar zum Bundesgesetz über das Verwaltungsverfahren, 2008, Art. 62, Rz 15 mit weiteren Hinweisen). Das datenschutzrechtliche Auskunftsrecht gewährt lediglich die Herausgabe der eigenen Daten, nicht aber die Herausgabe der gesamten Untersuchungsakten in einem andere Verfahren (vgl. o. E: 3.1.3). Zudem kann das Auskunftsrecht dann eingeschränkt werden, wenn diesem überwiegende Interessen eines Dritten (wie beispielsweise dasjenige der vom Untersuchungsverfahren konkret betroffenen Bank) entgegenstehen. Der aus der Sicht des Beschwerdeführers allfällige praktische, über die bereits gewährte Einsicht hinausgehende Nutzen einer allfälligen erfolgreichen Geltendmachung eines auf das DSG gestützten Auskunftsrechts ist nach Ansicht des Gerichts somit nicht ersichtlich, weshalb kein hinreichender Anlass zur weiteren Prüfung dieser Frage besteht. Der Vollständigkeit halber darf erwähnt sein, dass eine unzulässige Beeinträchtigung der informationellen Selbstbestimmung für das Gericht ohnehin nicht erkennbar ist, da dem Beschwerdeführer die namentliche Nennung seiner Person im besagten Dokument sowie der entsprechende Kontext - freilich unter der gebotenen Wahrung entgegenstehender Interessen - bereits bekannt gemacht worden sind 4.Als Zwischenergebnis kann daher festgehalten werden, dass die Beschwerde hinsichtlich des Gesuchs um Akteneinsicht hinsichtlich folgender Dokumente gegenstandslos geworden ist: - den Schriftenwechsel zwischen der FINMA und der Bank, - das Interviewprotokoll des Beschwerdeführers sowie, - die Interviewprotokolle der übrigen von der Untersuchungsbeauftragten interviewten Geschäftsleitungs- und Verwaltungsratsmitglieder der Bank. Hinsichtlich der - wie hier angenommenen - nicht dem Gesuch bzw. der Beschwerde entsprechenden Einsicht in die provisorische Verfügung gegen die Bank, kann kein Anspruch auf Akteneinsicht aufgrund einer Parteistellung geltend gemacht werden und das Begehren auf Einräumung einer uneingeschränkten Parteistellung ist entsprechend abzuweisen. 5.Des Weiteren macht der Beschwerdeführer geltend, die ihm im erstinstanzlichen Verfahren auferlegten Gebühren (Dispositivziffer 3 der angefochtenen Verfügung) seien aufzuheben, eventualiter angemessen zu reduzieren. 5.1 Bei der für den Entscheid über das Gesuch des Beschwerdeführers um Akteneinsicht erhobenen Gebühr handelt es sich um eine Kausalabgabe (vgl. im Detail zu Begriff und Anforderungen Urteil des Bundesverwaltungsgerichts B-2786/2009 vom 5. November 2009 E. 2.2, mit weiteren Hinweisen). Kausalabgaben dienen dazu, die Kosten zu decken, die dem Staat dadurch entstehen, dass er für die Abgabepflichtigen eine Leistung erbringt oder ihnen einen Vorteil einräumt. Das Kostendeckungsprinzip verlangt für kostenabhängige Kausalabgaben, dass diese in der Regel nicht höher sind, als die Kosten des Staates. Zudem wird die Höhe von Kausalabgaben durch das Äquivalenzprinzip begrenzt, welches das Verhältnismässigkeitsprinzip im Abgaberecht konkretisiert (vgl. HÄFELIN/MÜLLER/UHLMANN, a.a.O., Rz. 2625 ff.). Die Vorinstanz erhebt Gebühren für Aufsichtsverfahren im Einzelfall und für Dienstleistungen (Art. 15 Abs. 1 des Finanzmarktaufsichtsgesetzes vom 22. Juni 2007 [FINMAG, SR 956.1]). Die Bemessung der Gebühren wird in der FINMA-Gebühren- und Abgabenverordnung vom 15. Oktober 2008 (FINMA-GebV, SR 956.122) geregelt. Nach Art. 5 Abs. 1 Bst. a FINMA-GebV ist gebührenpflichtig, wer eine Verfügung veranlasst. Es ist an dieser Stelle der Vollständigkeit halber festzuhalten, dass der Nichteintretensentscheid hinsichtlich des Auskunftsgesuchs (nicht angefochtene Dispositivziffer 2 der Verfügung der FINMA vom 6. Juni 2013) entgegen der Ansicht des Beschwerdeführers nicht von der Gebührenpflicht befreit. Diesbezüglich kann der Vorinstanz ohne Weiteres gefolgt werden, wenn sie darauf hinweist, dass der verfügungsbegründende Sachverhalt im Verantwortungsbereich des Beschwerdeführers lag. Die angefochtene Verfügung wurde vom Beschwerdeführer mittels Akteneinsichtsgesuch veranlasst. Soweit ersichtlich, ist die Gebührenpflicht, zumindest für den hier zu beurteilenden Fall der Ablehnung des Akteneinsichtsgesuchs, ansonsten grundsätzlich unbestritten. Da, wie die vorhergehenden Erwägungen zeigen, grundsätzlich eine Gebührenpflicht zu Lasten des Beschwerdeführers besteht, ist im Folgenden die konkrete Höhe der strittigen Gebühr von Fr. 6'000.- zu beurteilen. 5.2 Der Beschwerdeführer bringt diesbezüglich im Wesentlichen vor, für den Erlass einer fünfseitigen dass-Verfügung (exkl. Deckblatt und Dispositiv) sei die Erhebung einer Gebühr von Fr. 6'000.- unverhältnismässig hoch. Er differenziert zudem nach dem seiner Ansicht nach maximal erforderlichen Aufwand für die Sachverhaltsdarstellung (1 Stunde), die Standarderwägungen (1 Stunde) und schliesslich auf die konkreten Einzelfallerwägungen zum Akteneinsichtsrecht (3 Stunden) sowie die Erwägungen über das Auskunftsgesuch (1 Stunde), weshalb insgesamt nicht mehr als 6 Stunden verrechnet werden könnten. Zudem sei es weder notwendig noch angemessen, dass sich zwei Mitarbeiter der Vorinstanz mit der Verfügung befasst hätten. Diesbezüglich kritisiert er im Einzelnen unter anderem die Verrechnung von je zwei Stunden pro Person für das Aktenstudium des dreiseitigen Einsichtsgesuch. Auch erachtet der Beschwerdeführer den Stundenansatz von Fr. 285.- als zu hoch. 5.2.1 Für die Bemessung der Gebühren der Vorinstanz gelten die Ansätze im Anhang der FINMA-GebV (Art. 8 Abs. 1 FINMA-GebV). Für Verfügungen, Aufsichtsverfahren und Dienstleistungen, für die im Anhang kein Ansatz festgelegt ist, bemisst sich die Gebühr nach dem Zeitaufwand und der Bedeutung der Sache für die gebührenpflichtige Person (Art. 8 Abs. 3 FINMA-GebV). Art. 6 der FINMA-GebV legt fest, dass, soweit die FINMA-GebV keine besondere Regelung enthält, die Bestimmungen der Allgemeinen Gebührenverordnung vom 8. September 2004 (AllGebV, SR 172.041) gelten. Art. 7 Abs. 2 der AllGebV hält fest, dass die Verwaltungseinheit bei der Festlegung der Gebühren im Einzelfall die konkreten Umstände berücksichtigt. 5.2.2 Nach dem Kostendeckungsprinzip sollen die Gesamterträge der Gebühren die Gesamtkosten des betreffenden Verwaltungszweigs nicht oder nur geringfügig übersteigen. Art. 15 Abs. 1 FINMAG sieht ausdrücklich vor, dass die Einnahmen der Vorinstanz, aus denen sie ihre gesamten Kosten decken muss, ausschliesslich aus den Gebühren und Abgaben der Beaufsichtigten bestehen. Entsprechend wird in Art. 8 Abs. 2 FINMA-GebV von einem hohen Kostendeckungsgrad ausgegangen (vgl. Urteil des Bundesverwaltungsgerichts B-2786/2009 vom 5. November 2009 E. 2.7, bestätigt in Urteil des Bundesverwaltungsgerichts B 5837/2012 vom 21. Juni 2013). Solange die Vorinstanz ihrer Gebührenbemessung den im konkreten Fall effektiv erbrachten, ausscheidbaren Zeitaufwand ihrer Mitarbeiter zu Grunde legt (Art. 6 FINMA-GebV i.V.m. Art. 4 Abs. 2 AllgGebV) und die Gebühr diese Selbstkosten nicht übersteigt, ist das Kostendeckungsprinzip nicht verletzt. Aufgrund des Leistungsrapportes der FINMA ergeben sich keine Anhaltspunkte für eine Verletzung des Kostendeckungsprinzips. Eine solche wird vom Beschwerdeführer auch nicht geltend gemacht. 5.2.3 Das Äquivalenzprinzip verlangt in Konkretisierung des Verhältnismässigkeitsgrundsatzes, dass eine Gebühr im Einzelfall nicht in einem offensichtlichen Missverhältnis zum objektiven Wert der bezogenen Leistung stehen darf und sich in vernünftigen Grenzen bewegen muss.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Dies hat nach Auffassung des Gerichts vor dem Hintergrund der allgemeinen Normenhierarchie auch dann zu gelten, wenn die anwendbare Gebührenverordnung (Art. 8 Abs. 3 FINMA-GebV i.V.m. Art. 5 Abs. 1 AllgGebV) zu einer Gebührenfestlegung nach (effektivem) Zeitaufwand ermächtigt. Was zunächst die vom Beschwerdeführer beanstandeten Stundenansätze betrifft, ist darauf hinzuweisen, dass nach Art. 8 Abs. 4 FINMA-GebV der Stundenansatz für die Gebühr je nach Funktionsstufe der ausführenden Person und der Bedeutung der Sache für die gebührenpflichtige Person Fr. 100.- bis Fr. 500.- beträgt, womit der von der Vorinstanz für Fachspezialisten veranschlagte Ansatz von Fr. 285.- nicht zu beanstanden ist. Es ist dem Beschwerdeführer allerdings darin zuzustimmen, dass die gerügten Doppelspurigkeiten aufgrund der internen Arbeitsorganisation der Vorinstanz und der hierdurch erfolgten Bearbeitung durch zwei Fachspezialisten, nicht auf den Beschwerdeführer überwälzt werden können. Es kann zumindest davon ausgegangen werden, dass ein annähernd identischer Zeitaufwand von zwei Personen mit 13,5 Stunden (FROL) und 10,5 Stunden (MASA) nach Massgabe des Aequivalenzprinzips objektiv nicht vertretbar ist, zumal sich aus der Verfügung selbst keine Anhaltspunkte für besonders komplexe Rechtsfragen ergeben, da das Gesuch des Beschwerdeführers aus grundsätzlichen Überlegungen heraus (fehlende Parteistellung) abgewiesen wurde. Vor diesem Hintergrund erscheint die Verrechnung der effektiven Kosten als geradezu prohibitiv. Im Nachhinein als stossend erweist sich zudem der Umstand, dass in den überwiegenden Teil der verlangten Akten im nun gegen den Beschwerdeführer eröffneten Verfahren die Akteneinsicht gewährt wurde. Zwar ist auch der FINMA zugute zu halten, dass dieser Umstand wohl ex ante bzw. im Zeitpunkt der angefochtenen Verfügung noch nicht im Detail voraussehbar war. Dem ist allerdings entgegenzusetzen, dass es schliesslich die Vorinstanz war, welche das Verfahren in der Hand hatte, so dass sie auch allfällige künftige Entwicklungen eher voraussehen konnte als der Beschwerdeführer. Zusammenfassend ergibt sich, dass die Kostenauflage vor dem Aequivalenzprinzip nicht standhält und zudem auch die besonderen Umstände des Einzelfalls eine Reduktion der Verfahrenskosten aus Billigkeitserwägungen erfordern. Gestützt auf das verfassungsrechtliche Aequivalenzprinzip sowie auf Art. 7 Abs. 2 AllGebV ist vor dem Hintergrund der geschilderten Umstände des Einzelfalls die angefochtene Kostenauflage um zwei Drittel und somit auf Fr. 2'000.- zu reduzieren. Ob in der fehlenden Ankündigung der beträchtlichen Kostenauflage, mit welcher der Beschwerdeführer wohl nicht rechnen musste, auch eine Gehörsverletzung zu sehen ist, kann offen bleiben. 6.Der Ausgang des Verfahrens wird wie folgt zusammengefasst: In Bezug auf die Frage der Akteneinsicht und Parteistellung (3/4 des Verfahrens) ist das Verfahren teilweise gegenstandslos geworden. Soweit noch darüber zu entscheiden war, sowie in Bezug auf den Eventualantrag auf Einräumung der Parteistellung im Verfahren gegen die Bank B._______ AG, ist der Beschwerdeführer als unterliegend zu betrachten, wobei der abweisende Teil den grösseren Aufwandteil darstellt. In Bezug auf die von der Vorinstanz auferlegten Gebühren (1/4 des Verfahrens) vermag der Beschwerdeführer mit seinem Eventualbegehren durchzudringen und ist diesbezüglich zur Hälfte als obsiegend zu betrachten. 7.Trotz teilweiser Abschreibung muss vorliegend von einem Gesamtverfahrensaufwand von Fr. 2'500.- ausgegangen werden. In Bezug auf die Verfahrenskosten werden hinsichtlich des gegenstandslosen Teils gemäss Art. 5 Satz 1 und 2 VGKE die Verfahrenskosten in der Regel jener Partei auferlegt, deren Verhalten die Gegenstandslosigkeit bewirkt hat. Entgegen der Ansicht der Vorinstanz hat ihr Verhalten bzw. ihre anschliessende Verfahrenseröffnung die Gegenstandslosigkeit bewirkt bzw. liegen die Gründe hierfür in ihrem Verantwortungsbereich. Entsprechend sind dem Beschwerdeführer im Verhältnis der Gegenstandslosigkeit dieses Verfahrensteils keine Verfahrenskosten aufzuerlegen. Hinsichtlich der verbleibenden Fragen im Bereich der Akteneinsicht und der Parteistellung sind dem Beschwerdeführer hingegen reduzierte (2/3 von ¾) Verfahrenskosten im Umfang von Fr. 1'250 aufzuerlegen. Hinsichtlich der angefochtenen Gebühren dringt der Beschwerdeführer zu zwei Dritteln durch, womit er im entsprechend reduzierten Umfang (1/3 von ¼) auch die Verfahrenskosten von Fr. 208.- zu tragen hat (Art. 63 VwVG). Der verbleibende Teil der Verfahrenskosten von Fr. 1'042 geht zu Lasten des Staates (vgl. Art. 63 Abs. 2 VwVG). Insgesamt sind dem Beschwerdeführer reduzierte Verfahrenskosten von Fr. 1'458.- aufzuerlegen. Diese werden nach Eintritt der Rechtskraft mit dem bereits geleisteten Kostenvorschuss in der Höhe von Fr. 2'500.- verrechnet und der Rest von Fr. 1'042.- dem Beschwerdeführer aus der Gerichtskasse zurückerstattet. Im Umfang des Obsiegens ist dem anwaltlich vertretenen Beschwerdeführer eine Parteientschädigung zuzusprechen. Mangels Kostennote ist die Parteientschädigung hinsichtlich des Verfahrensteils zur Gebührenfrage aufgrund der Akten und nach pflichtgemässen Ermessen festzulegen (vgl. Art. 14 Abs. 2 VGKE). Unter Berücksichtigung des mutmasslichen Aufwandes und der Schwierigkeit der Sache erachtet das Gericht eine reduzierte Parteientschädigung von Fr. 800.-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