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B-3894/2011 vom 5. Oktober 2011</w:t>
      </w:r>
    </w:p>
    <w:p>
      <w:r>
        <w:t>Bundesverwaltungsgericht, 2011-10-05, FR</w:t>
      </w:r>
    </w:p>
    <w:p>
      <w:r>
        <w:rPr>
          <w:b/>
        </w:rPr>
        <w:t xml:space="preserve">Quelle: </w:t>
      </w:r>
      <w:r>
        <w:t>https://mcp.opencaselaw.ch/entscheid/bvger_B-3894_2011</w:t>
      </w:r>
    </w:p>
    <w:p>
      <w:r>
        <w:t>FR: TAF B-3894/2011 du 5 octobre 2011</w:t>
      </w:r>
    </w:p>
    <w:p>
      <w:r>
        <w:t>IT: TAF B-3894/2011 del 5 ottobre 2011</w:t>
      </w:r>
    </w:p>
    <w:p>
      <w:pPr>
        <w:pStyle w:val="Heading2"/>
      </w:pPr>
      <w:r>
        <w:t>Regeste</w:t>
      </w:r>
    </w:p>
    <w:p>
      <w:r>
        <w:t>Entraide administrative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38 al. 5 de la loi sur les bourses du 24 mars 1995 (LBVM, RS 954.1), la décision de la FINMA de transmettre des informations à l'autorité étrangère de surveillance des marchés financiers peut, dans un délai de 10 jours, faire l'objet d'un recours devant le Tribunal administratif fédéral. 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Demeurent réservées les exceptions - non réalisées en l'espèce - prévues à l'art. 32 LTAF. Le Tribunal administratif fédéral est donc compétent pour statuer sur le présent recours.</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et 52 al. 1 PA de même que l'art. 38 al. 5 LBVM), ainsi que les autres conditions de recevabilité (art. 44 ss et 63 al. 4 PA) sont en outre respectées. Le recours est ainsi recevable.</w:t>
      </w:r>
    </w:p>
    <w:p>
      <w:r>
        <w:rPr>
          <w:b/>
        </w:rPr>
        <w:t>E. 2</w:t>
      </w:r>
    </w:p>
    <w:p>
      <w:r>
        <w:t>La LBVM et la loi sur la surveillance des marchés financiers du 22 juin 2007 (LFINMA, RS 956.1) entrée en vigueur le 1er janvier 2009 contiennent chacune leur propre réglementation relative à l'entraide à l'encontre des autorités étrangères de surveillance (art. 38 LBVM et art. 42 LFINMA). Les dispositions de la LFINMA sont toutefois subsidiaires à celles des autres lois - spéciales - sur les marchés financiers (art. 2 LFINMA ; cf. message du Conseil fédéral du 1er février 2006 concernant la loi fédérale sur l'Autorité de surveillance des marchés financiers, FF 2006 2741, 2760). En conséquence, l'art. 38 LBVM se présente comme une lex specialis et trouve application pour le cas d'espèce (cf. arrêt du Tribunal administratif fédéral B 7107/2009 du 15 février 2010 consid. 2).</w:t>
      </w:r>
    </w:p>
    <w:p>
      <w:r>
        <w:rPr>
          <w:b/>
        </w:rPr>
        <w:t>E. 3</w:t>
      </w:r>
    </w:p>
    <w:p>
      <w:r>
        <w:t>À teneur de l'art. 38 al. 2 LBVM, la FINMA ne peut transmettre aux autorités étrangères de surveillance des marchés financiers des informations et des documents liés à l'affaire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la confidentialité).</w:t>
      </w:r>
    </w:p>
    <w:p>
      <w:r>
        <w:rPr>
          <w:b/>
        </w:rPr>
        <w:t>E. 4</w:t>
      </w:r>
    </w:p>
    <w:p>
      <w:r>
        <w:t>La SEC est une autorité de surveillance des marchés financiers au sens de l'art. 38 al. 2 LBVM à laquelle l'entraide administrative peut être accordée. Elle satisfait en effet pleinement aux exigences de confidentialité et de spécialité imposées par la LBVM (cf. arrêt du Tribunal fédéral 2A.13/2007 du 3 septembre 2007 consid. 5 et les réf. cit. ; arrêt du Tribunal administratif fédéral B-2921/2008 du 17 juillet 2008 consid. 3.3).</w:t>
      </w:r>
    </w:p>
    <w:p>
      <w:r>
        <w:rPr>
          <w:b/>
        </w:rPr>
        <w:t>E. 5</w:t>
      </w:r>
    </w:p>
    <w:p>
      <w:r>
        <w:t>En premier lieu, la recourante invoque une violation, sous différents aspects, de son droit d'être entendue. Dès lors qu'il s'agit d'un grief de nature formelle, il convient de le traiter au préalable.</w:t>
      </w:r>
    </w:p>
    <w:p>
      <w:r>
        <w:rPr>
          <w:b/>
        </w:rPr>
        <w:t>E. 5.1</w:t>
      </w:r>
    </w:p>
    <w:p>
      <w:r>
        <w:t>Tout d'abord, elle soulève le droit de consulter le dossier complet, estimant n'y avoir jamais eu accès malgré ses demandes répétées. Le droit d'être entendu figure à l'art. 29 al. 2 de la Constitution fédérale de la Confédération suisse du 18 avril 1999 (Cst., RS 101) et comprend en particulier le droit pour l'intéressé de prendre connaissance du dossier. Le droit de consulter le dossier s'étend à tous les actes essentiels de la procédure, soit ceux ayant servi de base à la décision litigieuse (cf. ATF 121 I 225 consid. 2a). Garantie constitutionnelle de caractère formel, sa violation doit entraîner l'annulation de la décision attaquée, indépendamment des chances de succès du recours sur le fond (cf. ATF 127 V 431 consid. 3d/aa ; JAAC 68.30 consid. 3.1). En l'espèce, la recourante prétend n'avoir jamais eu accès au dossier complet la concernant. Dans ses écritures de recours, elle n'a toutefois pas démontré, à tout le moins avec une certaine vraisemblance, que des documents et encore lesquels ne lui auraient pas été transmis avant que l'autorité inférieure ne rende sa décision. A fortiori, elle n'a pas non plus expliqué en quoi ces documents apparaîtraient comme essentiels pour la procédure car ayant servi à la base de la décision entreprise. À l'opposé, l'autorité inférieure a, à réitérées reprises, indiqué avoir mis la recourante en possession de l'ensemble des pièces à l'exception, dans un premier temps, de la requête d'entraide de la SEC qui lui a été transmise par la suite ainsi qu'un courrier adressé au ministère public. Quoi qu'il en soit, la recourante, invitée par le Tribunal de céans à lui faire connaître les pièces dont elle requérait encore la production, a indiqué qu'elle y renoncerait en cas de confirmation formelle de la part de l'autorité inférieure qu'un dossier complet lui avait été communiqué, ce que la FINMA a fait par courrier du 12 septembre 2011. Aussi, même dans l'hypothèse où l'on devrait admettre une violation du droit d'être entendue de la recourante au cours de la procédure devant l'autorité inférieure ce qui n'a pas été démontré , force serait néanmoins de constater qu'elle devrait à présent être considérée comme guérie. En effet, la recourante a eu tout loisir de prendre connaissance des pièces versées au dossier au plus tard dans le courant de la présente procédure de recours. Dans ces circonstances, le grief doit être rejeté.</w:t>
      </w:r>
    </w:p>
    <w:p>
      <w:r>
        <w:rPr>
          <w:b/>
        </w:rPr>
        <w:t>E. 5.2</w:t>
      </w:r>
    </w:p>
    <w:p>
      <w:r>
        <w:t>En relation avec son droit à consulter le dossier, la recourante en appelle également au principe de la bonne foi. Elle déclare avoir compris, du pli de la FINMA du 19 octobre 2010, que le dossier complet lui avait été communiqué sous réserve de la demande d'entraide ; elle ajoute qu'en réalité, certaines informations essentielles de la procédure n'avaient pas été mises à sa disposition.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lorsque les cinq conditions cumulatives suivantes sont réunies : 1) l'autorité est intervenue dans une situation concrète à l'égard de personnes déterminées ; 2) elle a agi ou est censée avoir agi dans les limites de ses compétences ; 3) l'administré n'a pas pu se rendre compte immédiatement de l'inexactitude du renseignement obtenu ; 4) il s'est fondé sur les assurances ou le comportement dont il se prévaut pour prendre des dispositions auxquelles il ne saurait renoncer sans subir de préjudice ; 5) la réglementation n'a pas changé depuis le moment où l'assurance a été donnée (cf. ATF 131 II 627 consid. 6.1 et les références citées). En l'espèce, sans préjuger du point de savoir si des documents ayant servi de base à la décision litigieuse étaient véritablement restés inconnus de la recourante, il appert que celle-ci n'a de toute façon apporté ni preuve ni même indice du fait qu'elle aurait pris des dispositions irréversibles qu'elle ne saurait donc modifier sans subir un préjudice. Dès lors, il faut reconnaître que l'une des conditions cumulatives de la protection de la bonne foi ne se trouve pas remplie, ce qui suffit à nier l'application du principe de la bonne foi dans le cas d'espèce. Par voie de conséquence, force est de constater que le grief de la recourante s'avère dénué de toute pertinence.</w:t>
      </w:r>
    </w:p>
    <w:p>
      <w:r>
        <w:rPr>
          <w:b/>
        </w:rPr>
        <w:t>E. 5.3</w:t>
      </w:r>
    </w:p>
    <w:p>
      <w:r>
        <w:t>La recourante mentionne une violation de l'obligation de motiver. L'obligation de motiver figurant à l'art. 35 PA, à l'instar de celle d'examiner les allégués, constitue également un aspect du droit d'être entendu prévu à l'art. 29 al. 2 Cst. (cf. Ulrich Häfelin/Walter Haller/Helen Keller, Schweizerisches Bundesstaatsrecht, 7e éd., Zurich 2008, n. marg. 838). Ce devoir impose à l'autorité de motiver sa décision afin que le destinataire parvienne à la comprendre, la contester utilement s'il y a lieu et que l'autorité de recours soit en mesure d'exercer son contrôle. Pour répondre à ces exigences, il suffit que l'autorité mentionne, au moins brièvement, les motifs qui l'ont guidée et sur lesquels elle a fondé sa décision de manière que l'intéressé se rende compte de la portée de celle-ci et l'attaque en connaissance de cause. Il n'y a violation du droit d'être entendu que si l'autorité ne satisfait pas à son devoir minimum d'examiner et traiter les problèmes pertinents (cf. ATF 130 II 530 consid. 4.3, ATF 129 I 232 consid. 3.2, ATF 126 I 97 consid. 2b ; arrêt du Tribunal administratif fédéral B-2318/2006 du 23 juin 2008 consid. 5.2). Cela étant, la motivation doit porter sur tous les points nécessaires, se prononcer sur tous les arguments pertinents soulevés par les parties (cf. Pierre Moor/Etienne Poltier, Droit administratif, vol. II, Les actes administratifs et leur contrôle, 3e éd., Berne 2011, p. 350). L'importance de la motivation dépend de l'objet de la décision, des circonstances propres à la cause ainsi que des intérêts de la personne concernée. La motivation doit être rédigée avec un soin particulier lorsqu'il est question d'atteintes graves à des intérêts juridiquement protégés (cf. ATF 112 Ia 107 consid. 2b). Par ailleurs, elle sera d'autant plus détaillée que la marge d'appréciation de l'autorité est importante (cf. Patrick Sutter, in : Christoph Auer/Markus Müller/Benjamin Schindler [éd.], Kommentar zum Bundesgesetz über das Verwaltungsverfahren [VwVG], Zurich 2008, n° 3 ad art. 32). En l'espèce, la recourante énonce certes l'existence de ladite obligation ; elle n'affirme toutefois pas expressément que l'autorité inférieure se serait rendue coupable d'une violation de l'obligation de motiver sa décision ni en quoi celle-là consisterait. Au contraire, il faut reconnaître que la décision apparaît comme suffisamment motivée pour que la recourante la comprenne puisque cette dernière a été en mesure de la contester dans un mémoire substantiel. D'ailleurs, il ressort de la décision que l'autorité inférieure s'y est déterminée sur les éléments pertinents, en particulier la compétence des autorités concernées ; sur ce point, elle a, citant la jurisprudence à la base de son argumentation, précisé l'étendue de sa propre compétence ; elle a insisté à cet égard sur le fait que la question de savoir si une infraction a véritablement été commise ne fait pas l'objet de la procédure d'entraide et que la FINMA n'a pas non plus à vérifier la véracité des faits présentés dans la demande. L'autorité inférieure a exposé au demeurant les raisons pour lesquelles elle estime que le principe de la proportionnalité s'avère satisfait. Sur le vu de ce qui précède, il y a lieu d'admettre que la décision entreprise au regard du pouvoir d'examen spécifique de l'autorité inférieure en matière d'entraide administrative internationale se révèle suffisamment motivée et qu'aucune violation de l'obligation y afférente ne peut être reprochée à la FINMA.</w:t>
      </w:r>
    </w:p>
    <w:p>
      <w:r>
        <w:rPr>
          <w:b/>
        </w:rPr>
        <w:t>E. 5.4</w:t>
      </w:r>
    </w:p>
    <w:p>
      <w:r>
        <w:t>La recourante se plaint également d'une violation des dispositions relatives à la langue. À ce titre, elle demande au Tribunal de céans d'ordonner la traduction en français de toute pièce essentielle qui ne serait pas rédigée dans l'une des langues officielles, à savoir le français, l'allemand ou l'italien. À teneur de l'art. 33a al. 2 PA, dans la procédure de recours, la langue est celle de la décision attaquée. Si les parties utilisent une autre langue officielle, celle-ci peut être adoptée. En l'occurrence, il est constant que la langue de la procédure est le français. Par ailleurs, lorsqu'une partie produit des pièces qui ne sont pas rédigées dans une langue officielle, l'autorité peut, avec l'accord des autres parties, renoncer à en exiger la traduction (art. 33a al. 3 PA). Si nécessaire, l'autorité ordonne une traduction (art. 33a al. 4 PA). Ces dispositions laissent à l'autorité chargée de les appliquer une marge d'appréciation importante (cf. Bernard Maitre/Vanessa Thalmann [Said Huber], in : Bernhard Waldmann/Philippe Weissenberger [éd.], Praxiskommentar zum Bundesgesetz über das Verwaltungsverfahren, Zurich 2009, n° 21 ad art. 33a et les réf. cit.). Qui plus est, ainsi que cela ressort du message du Conseil fédéral, la pratique tend à l'admission de documents non libellés dans une langue officielle sans en exiger la traduction lorsque les membres du Tribunal, le greffier ainsi que les autres parties connaissent cette langue (cf. message du Conseil fédéral du 28 février 2001 concernant la révision totale de l'organisation judiciaire fédérale, FF 2001 4000, spéc. 4099 s.). Il peut également être renoncé à la traduction de tels documents lorsque la cause nécessite d'être traitée de manière rapide notamment dans les affaires d'entraide (cf. Maitre/Thalmann [Huber], op. cit., n° 24 ad art. 33a). En l'espèce, il est vrai que la recourante a formellement requis la traduction des documents rédigés en anglais de sorte que l'on ne saurait admettre son consentement, même tacite, à y renoncer. Cela étant, eu égard aux circonstances, l'on saisit mal les raisons de sa requête ; elle ne les a d'ailleurs pas explicitées. Il appert en particulier qu'elle n'a à aucun moment allégué qu'elle ou son mandataire ne maîtriserait pas cette langue. Au contraire, force est de convenir, à l'instar de l'autorité inférieure, que la recourante se trouve établie à B._______ dont la langue officielle est précisément l'anglais ; de surcroît, elle a elle-même versé au dossier un document rédigé en anglais, soit la procuration établie par son propre mandataire, sans y joindre une quelconque traduction. Or, l'art. 33a PA vise à l'évidence à donner à toutes les parties ainsi qu'aux membres du Tribunal appelés à statuer de saisir parfaitement la portée et la teneur des pièces versées au dossier. In casu, aucun élément n'autorise à douter des connaissances en anglais des personnes précitées. De plus, l'on relèvera que la recourante se trouvait en possession de la demande d'entraide de la SEC, libellée en anglais, depuis le mois de janvier 2011 et qu'elle n'a jamais manifesté son désir d'en obtenir une traduction avant ses écritures de recours, pas plus dans son courrier du 25 janvier 2011 dans lequel elle prend bonne note de la requête qui vient de lui être transmise que dans ses courriers des 27 janvier et 18 février 2011. En tout état de cause, il est permis de se demander si le comportement de la recourante ne devrait pas d'ailleurs être considéré comme abusif. Cela étant, les exigences de célérité imposées par l'art. 38 al. 4 LBVM (cf. arrêt du Tribunal administratif fédéral B-2537/2008 du 10 juillet 2008 consid. 9) ainsi que le but de la requête de la recourante manifestement contraire à celui visé par l'art. 33a PA commandent de toute façon de renoncer à exiger une traduction des pièces versées en anglais. Dans ces circonstances, la demande de traduction de la recourante doit être rejetée.</w:t>
      </w:r>
    </w:p>
    <w:p>
      <w:r>
        <w:rPr>
          <w:b/>
        </w:rPr>
        <w:t>E. 6</w:t>
      </w:r>
    </w:p>
    <w:p>
      <w:r>
        <w:t>La recourante se plaint d'une violation du principe de la proportionnalité. Elle indique ignorer les raisons de la procédure ouverte à son encontre, en particulier les informations en possession de la SEC selon lesquelles A._______ aurait effectué, à l'aide de ses propres agents et de X._______, des paiements occultes à des agents publics étrangers pour conclure des affaires, cela en violation du Foreign Corrupt Practices Act et de l'Exchange Act. À ses yeux, la demande d'entraide apparaît dès lors comme le prétexte à une recherche indéterminée de moyens de preuve la concernant, sans que des faits précis soient mentionnés par la SEC ; cette dernière aurait notamment été dans l'impossibilité de fournir une quelconque information correcte sur les transferts qui auraient été opérés par la recourante. Elle ajoute que le principe de proportionnalité n'a manifestement pas été respecté par la décision dont est recours dans la mesure où la FINMA entend transmettre des documents bancaires inaptes à faire avancer l'enquête étrangère ; tel serait par exemple le cas de la transmission des documents relatifs aux prélèvements en espèces effectués sur le compte du 1er janvier 2006 au 24 septembre 2010 alors même que la demande d'entraide sollicite uniquement de telles informations sur des montants supérieurs à USD 5'000.-. En outre, la recourante déclare ne pas voir en quoi la correspondance échangée entre la recourante et la banque durant la même période pourrait faire avancer la procédure ou éclairer l'État requérant. Elle relève par ailleurs que, si la plupart des autorités étrangères n'exigent que certaines pièces, la production visée in casu consiste en la transmission de l'intégralité des relevés de compte mentionnant toutes les transactions exécutées pour le compte topique sans se limiter à celles portant sur le titre faisant l'objet de la requête. La FINMA indique avoir demandé à G._______ de lui fournir les documents et informations requis par la SEC au ch. IV de sa requête. Elle explique que l'ampleur des documents à transmettre se justifie notamment par le caractère particulier du cadre de la demande d'entraide de la SEC. Elle ajoute que pour confirmer ou infirmer le soupçon de corruption qui pèse sur la recourante et déterminer ce qu'il est advenu des paiements effectués par A._______ à la recourante, la SEC a besoin d'étudier l'ensemble des mouvements réalisés pour le compte ayant possiblement servi à des transactions douteuses. Au demeurant, elle note que la documentation bancaire ne contient pas de trace de prélèvements en espèces inférieurs à USD 5'000.- ; la grande majorité des mouvements enregistrés sur le compte de la recourante touche des montants supérieurs à USD 5'000.- de sorte que, selon elle, tous les documents y relatifs doivent être transmis à la SEC. Elle signale enfin qu'il était loisible à la recourante d'émettre toute proposition de caviardage des documents, ce qu'elle n'a pas fait.</w:t>
      </w:r>
    </w:p>
    <w:p>
      <w:r>
        <w:rPr>
          <w:b/>
        </w:rPr>
        <w:t>E. 6.1</w:t>
      </w:r>
    </w:p>
    <w:p>
      <w:r>
        <w:t>Aux termes de l'art. 38 al. 4 LBVM, la FINMA respecte le principe de la proportionnalité. Selon la jurisprudence, l'entraide administrative ne peut être accordée que dans la mesure nécessaire à la découverte de la vérité recherchée par l'État requérant. La question de savoir si les renseignements demandés se révèlent nécessaires ou simplement utiles à la procédure étrangère est en principe laissée à l'appréciation de ce dernier. L'État requis ne dispose généralement pas des moyens lui permettant de se prononcer sur l'opportunité d'administrer des preuves déterminées dans la procédure menée à l'étranger si bien que, sur ce point, il ne saurait substituer sa propre appréciation à celle de l'autorité étrangère chargée de l'enquête. Il doit uniquement examiner s'il existe suffisamment d'indices de possibles distorsions du marché justifiant la demande d'entraide (soupçons initiaux). La coopération internationale ne peut être refusée que si les actes requis s'avèrent sans rapport avec d'éventuels dérèglements du marché et manifestement impropres à faire progresser l'enquête de sorte que ladite demande apparaît comme le prétexte à une recherche indéterminée de moyens de preuve (« fishing expedition » ; cf. ATF 129 II 484 consid. 4.1 et les réf. cit. ; arrêt du Tribunal fédéral 2A.649/2006 du 18 janvier 2007 consid. 3.2). Selon la jurisprudence, il convient de ne pas se montrer trop exigeant pour admettre l'existence d'un soupçon initial dès lors que, au moment du dépôt de la demande d'entraide ou de la transmission des informations requises, il n'est pas encore possible de déterminer si celles-ci seront utiles à l'autorité requérante ou non. En général, il suffit que l'autorité requérante démontre de manière adéquate que les informations requises sont de nature à servir à l'avancement de son enquête (cf. arrêt du Tribunal administratif fédéral B-1023/2009 du 5 mai 2009 consid. 7.1 et les réf. cit.). Concrètement, l'autorité requérante doit exposer un état de fait laissant apparaître un soupçon initial, donner les bases légales de sa requête ainsi que décrire les informations et documents nécessités (cf. ATF 129 II 484 consid. 4.1 et les réf. cit., ATF 126 II 409 consid. 5a, ATF 125 II 65 consid. 6b/aa ; arrêt du Tribunal administratif fédéral B 2980/2007 du 26 juillet 2007 consid. 5.1 ; Annette Althaus, Amtshilfe und Vor-Ort-Kontrolle, 2e éd., Berne 2001, p. 146). On ne saurait toutefois attendre d'elle que, à ce stade de la procédure, dit état de fait ne souffre d'aucune lacune ou d'éventuelles contradictions. En effet, une telle exigence s'avérerait en désaccord avec les buts de l'entraide administrative internationale dès lors que cette dernière vise précisément à clarifier, au moyen des informations aux mains de l'autorité requise, les éléments obscurs au moment de la requête (cf. ATF 128 II 407 consid. 5.2.1 et les réf. cit. ; arrêt du Tribunal administratif fédéral B 1589/2008 du 2 juin 2008 consid. 6.1). L'autorité requise doit, quant à elle, uniquement examiner s'il existe suffisamment d'indices de possibles distorsions du marché justifiant la demande d'entraide. Enfin, l'autorité requise n'a pas non plus à soupeser la véracité des faits présentés dans la demande. En effet, dans la mesure où ceux-ci ne sont pas manifestement inexacts, incomplets ou contradictoires, elle se trouve liée par les faits constatés dans la requête (cf. ATF 128 II 407 consid. 5.2.1 et les réf. cit. ; arrêt du Tribunal administratif fédéral B-658/2009 du 23 avril 2009 consid. 5.1). S'agissant de l'étendue des informations pouvant être transmises, le Tribunal fédéral avait déjà reconnu à la Commission fédérale des banques (CFB ; la FINMA depuis le 1er janvier 2009) le droit de compléter spontanément une demande d'entraide avec les renseignements lui semblant utiles sous l'angle du droit de la surveillance, dans la mesure où ces renseignements paraissent pouvoir servir la procédure étrangère et qu'ils ont un rapport objectif avec elle (cf. arrêt du Tribunal fédéral 2A.12/2007 du 17 avril 2007 consid. 5.1 et les réf. cit.).</w:t>
      </w:r>
    </w:p>
    <w:p>
      <w:r>
        <w:rPr>
          <w:b/>
        </w:rPr>
        <w:t>E. 6.2</w:t>
      </w:r>
    </w:p>
    <w:p>
      <w:r>
        <w:t>En l'espèce, il ressort clairement de la demande d'entraide déposée par la SEC qu'elle soupçonne que des paiements occultes ont été effectués par A._______, ses employés, directeurs, actionnaires et agents à des agents publics du gouvernement de D._______ aux fins d'obtenir certains contrats. À cet égard, elle a démontré que des versements ont été opérés par A._______ en faveur de la recourante pour un montant de USD 1.96 millions entre août 2006 et février 2010, précisant la date et le montant de chaque versement, lesquels se sont vus confirmés sur la base de la documentation fournie par la banque. Compte tenu des exigences particulières posées par la jurisprudence quant à la démonstration d'un soupçon initial dans la demande d'entraide administrative internationale de l'autorité requérante, celle-ci disposait contrairement à l'opinion de la recourante qualifiant l'exposé des faits d'imprécis et partiellement contradictoire de suffisamment d'éléments l'autorisant à soupçonner une violation du Foreign Corrupt Practices Act qui constitue un amendement au Securities Exchange Act. Le soupçon initial d'irrégularités paraît plus que suffisant pour que l'entraide administrative internationale soit accordée. En outre, la SEC, dont la qualité d'autorité de surveillance des marchés financiers au sens de l'art. 38 al. 2 LBVM est admise de jurisprudence constante (cf. supra consid. 4), a expressément indiqué les bases légales fondant sa requête, soit les sections 13(b)(2)(A) (obligation de préparer et tenir des livres comptables, des archives et des comptes), 13(b)(2)(B) (obligation de concevoir et continuer à utiliser un système de contrôle sur la comptabilité interne suffisant), 13(b)(5) (interdiction d'éviter ou de manquer sciemment de maintenir un système de contrôles comptables internes ou de falsifier des documents) de l'Exchange Act de 1934, la règle 13b2-1 de la SEC (interdiction de la falsification des enregistrements comptables de la section 13(b)(2)(A)) ainsi que la section 30A de l'Exchange Act (pratiques en matière de commerce extérieur interdites aux émetteurs). Enfin, il apparaît que les documents que la FINMA se propose de lui transmettre ne vont pas au-delà de ce qui est nécessaire ou du moins utile à l'enquête ouverte à l'encontre de A._______ et de la recourante. Ces pièces s'avéreront en particulier utiles pour déterminer s'il n'y a pas eu d'autres versements douteux exécutés sur le compte bancaire de la recourante. À cet égard, les documents bancaires possèdent clairement un rapport objectif avec l'affaire litigieuse et sont de nature à servir la procédure étrangère en permettant de retracer le cheminement exact des fonds en cause.</w:t>
      </w:r>
    </w:p>
    <w:p>
      <w:r>
        <w:rPr>
          <w:b/>
        </w:rPr>
        <w:t>E. 6.3</w:t>
      </w:r>
    </w:p>
    <w:p>
      <w:r>
        <w:t>Compte tenu de ces circonstances, la SEC pouvait légitimement demander à la FINMA des précisions dans le sens de sa requête sur les opérations en cause vu les indices déterminants fournis. Le grief de la recourante quant à une violation du principe de la proportionnalité doit en conséquence être rejeté.</w:t>
      </w:r>
    </w:p>
    <w:p>
      <w:r>
        <w:rPr>
          <w:b/>
        </w:rPr>
        <w:t>E. 7</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Fr. 3'000.-, doivent être intégralement mis à sa charge. Ils sont compensés par l'avance de frais de Fr. 3'000.- déjà versée. Vu l'issue de la procédure, la recourante n'a pas droit à des dépens (art. 64 PA).</w:t>
      </w:r>
    </w:p>
    <w:p>
      <w:r>
        <w:rPr>
          <w:b/>
        </w:rPr>
        <w:t>E. 9</w:t>
      </w:r>
    </w:p>
    <w:p>
      <w:r>
        <w:t>Le présent arrêt est définitif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