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B-3871/2017 vom 3. Mai 2018</w:t>
      </w:r>
    </w:p>
    <w:p>
      <w:r>
        <w:t>Bundesverwaltungsgericht, 2018-05-03, DE</w:t>
      </w:r>
    </w:p>
    <w:p>
      <w:r>
        <w:rPr>
          <w:b/>
        </w:rPr>
        <w:t xml:space="preserve">Quelle: </w:t>
      </w:r>
      <w:r>
        <w:t>https://mcp.opencaselaw.ch/entscheid/bvger_B-3871_2017</w:t>
      </w:r>
    </w:p>
    <w:p>
      <w:r>
        <w:t>FR: TAF B-3871/2017 du 3 mai 2018</w:t>
      </w:r>
    </w:p>
    <w:p>
      <w:r>
        <w:t>IT: TAF B-3871/2017 del 3 maggio 2018</w:t>
      </w:r>
    </w:p>
    <w:p>
      <w:pPr>
        <w:pStyle w:val="Heading2"/>
      </w:pPr>
      <w:r>
        <w:t>Regeste</w:t>
      </w:r>
    </w:p>
    <w:p>
      <w:r>
        <w:t>Unternehmenszusammenschlüsse</w:t>
      </w:r>
    </w:p>
    <w:p>
      <w:pPr>
        <w:pStyle w:val="Heading2"/>
      </w:pPr>
      <w:r>
        <w:t>Erwägungen</w:t>
      </w:r>
    </w:p>
    <w:p>
      <w:r>
        <w:rPr>
          <w:b/>
        </w:rPr>
        <w:t>E. 1</w:t>
      </w:r>
    </w:p>
    <w:p>
      <w:r>
        <w:t>Das Verfahren vor dem Bundesverwaltungsgericht richtet sich gemäss Art. 37 des Verwaltungsgerichtsgesetzes vom 17. Juni 2005 (VGG, SR 173.32) nach dem Verwaltungsverfahrensgesetz vom 20. Dezember 1968 (VwVG, SR 172.021), soweit das Verwaltungsgerichtsgesetz nichts anderes bestimmt. Danach prüft das Bundesverwaltungsgericht von Amtes wegen gemäss Art. 7 VwVG sowie mit freier Kognition, ob die Prozessvoraussetzungen erfüllt sind und ob und in welchem Umfang auf eine Beschwerde einzutreten ist (vgl. die ständige Rechtsprechung seit BVGE 2007/6 E. 1). 1) Sachliche Zuständigkeit</w:t>
      </w:r>
    </w:p>
    <w:p>
      <w:r>
        <w:rPr>
          <w:b/>
        </w:rPr>
        <w:t>E. 2</w:t>
      </w:r>
    </w:p>
    <w:p>
      <w:r>
        <w:t>Das Bundesverwaltungsgericht beurteilt gemäss Art. 31 VGG Beschwerden gegen Verfügungen nach Art. 5 VwVG, welche von einer der in Art. 33 VGG aufgeführten Institutionen erlassen wurden, soweit keine der in Art. 32 VGG aufgeführten Ausnahmen gegeben ist. Bei der angefochtenen Verfügung, mit der die Vorinstanz das Zusammenschlussvorhaben der Beschwerdeführerin abgelehnt hat, handelt es sich um eine Verfügung im Sinne von Art. 5 VwVG. Die Wettbewerbskommission stellt - aufgrund ihrer Ausgestaltung durch Art. 18 und 19 KG gemäss Art. 2 Abs. 3 und Art. 57a Regierungs- und Verwaltungsorganisationsgesetz vom 21. März 1997 (RVOG, SR 172.010) in Verbindung mit Art. 7 und 8a Regierungs- und Verwaltungsorganisationsverordnung des Bundesrats vom 25. November 1998 (RVOV, SR 172.010.01) - als ausserparlamentarische Behördenkommission der dezentralen Bundesverwaltung im Sinne von Art. 178 der Bundesverfassung der Schweizerischen Eidgenossenschaft vom 18. April 1999 (BV, SR 101) eine eidgenössische Kommission im Sinne von Art. 33 lit. f VVG dar. Da keine Ausnahme von der sachlichen Zuständigkeit im Sinne von Art. 32 VGG vorliegt, ist das Bundesverwaltungsgericht zur Behandlung der vorliegenden Beschwerde sachlich zuständig. 2) Beschwerdefähigkeit</w:t>
      </w:r>
    </w:p>
    <w:p>
      <w:r>
        <w:rPr>
          <w:b/>
        </w:rPr>
        <w:t>E. 3</w:t>
      </w:r>
    </w:p>
    <w:p>
      <w:r>
        <w:t>Die Beschwerdeführerin ist eine im Handelsregister eingetragene Aktiengesellschaft und damit als juristische Person des Privatrechts rechtsfähig und über ihre Organe handlungsfähig. Die Voraussetzungen ihrer Beschwerdefähigkeit gemäss Art. 6 VwVG sind somit gegeben. 3) Beschwerdelegitimation (1) Vorbringen der Beschwerdeführerin</w:t>
      </w:r>
    </w:p>
    <w:p>
      <w:r>
        <w:rPr>
          <w:b/>
        </w:rPr>
        <w:t>E. 4</w:t>
      </w:r>
    </w:p>
    <w:p>
      <w:r>
        <w:t>Die Beschwerdeführerin macht geltend, alle drei Voraussetzungen für die Beschwerdelegitimation gemäss Art. 48 VwVG seien erfülllt: (i) Die Beschwerdeführerin habe am Verfahren vor der Vorinstanz teilgenommen; (ii) durch die angefochtene Verfügung sei sie als Verfügungsadressatin besonders berührt und (iii) das schutzwürdige Interesse an der Aufhebung oder Änderung der angefochtenen Verfügung sei gegeben.</w:t>
      </w:r>
    </w:p>
    <w:p>
      <w:r>
        <w:rPr>
          <w:b/>
        </w:rPr>
        <w:t>E. 5</w:t>
      </w:r>
    </w:p>
    <w:p>
      <w:r>
        <w:t>Die Beschwerdeführerin und Tamedia hätten [...]. Allein schon aus diesem Grund bestehe ein schutzwürdiges Interesse an der Aufhebung oder Änderung der angefochtenen Verfügung. Entsprechend sei auf die Beschwerde einzutreten. (2) Vorbringen der Vorinstanz</w:t>
      </w:r>
    </w:p>
    <w:p>
      <w:r>
        <w:rPr>
          <w:b/>
        </w:rPr>
        <w:t>E. 6</w:t>
      </w:r>
    </w:p>
    <w:p>
      <w:r>
        <w:t>Demgegenüber bestreitet die Vorinstanz die Beschwerdelegitimation der Beschwerdeführerin gemäss Art. 48 Abs. 1 Bst. c VwVG. Das Interesse der Beschwerdeführerin sei nicht aktuell, weshalb es ihr an einem Rechtschutzbedürfnis fehle. Folglich sei auf die Beschwerde nicht einzutreten.</w:t>
      </w:r>
    </w:p>
    <w:p>
      <w:r>
        <w:rPr>
          <w:b/>
        </w:rPr>
        <w:t>E. 7</w:t>
      </w:r>
    </w:p>
    <w:p>
      <w:r>
        <w:t>Als Begründung bringt die Vorinstanz im Wesentlichen vor, dass lediglich die Beschwerdeführerin das Verbot des Zusammenschlusses durch die Vorinstanz angefochten habe, nicht jedoch Tamedia. Entsprechend könne davon ausgegangen werden, dass Tamedia als Muttergesellschaft von Starticket an der Fusion mit Ticketcorner nicht weiter interessiert sei.</w:t>
      </w:r>
    </w:p>
    <w:p>
      <w:r>
        <w:rPr>
          <w:b/>
        </w:rPr>
        <w:t>E. 8</w:t>
      </w:r>
    </w:p>
    <w:p>
      <w:r>
        <w:t>Gestützt werde diese Annahme durch folgende Aussage seitens Tamedia anlässlich der Präsentation ihrer Halbjahreszahlen: "Im Ticketingmarkt wird Tamedia, nach dem Nein der Wettbewerbsbehörden zum Zusammenschluss mit einem Wettbewerber, Starticket aus eigener Kraft weiterentwickeln" (Aktionärsbrief zum Halbjahresabschluss 2017 von Tamedia, verfügbar unter:https://www.tamedia.ch/tI_files/contentlGroup/Investor%20Relations/Deutsch/2017_halbjahresabschluss_de.pdf.). Gemäss Vorinstanz liess Tamedia diesem Statement auch Taten folgen, da sie während der vertieften Prüfungsphase ein zweistelliges Umsatzwachstum habe erzielen und diverse neue Veranstaltungskunden habe gewinnen können.</w:t>
      </w:r>
    </w:p>
    <w:p>
      <w:r>
        <w:rPr>
          <w:b/>
        </w:rPr>
        <w:t>E. 9</w:t>
      </w:r>
    </w:p>
    <w:p>
      <w:r>
        <w:t>Seitens Tamedia entfalle damit die bezweckte gemeinsame Kontrolle über ein Unternehmen im Rahmen eines Zusammenschlusses. Da das Zusammenschlussvorhaben von Tamedia nicht mehr weiterverfolgt werde, sei das vorliegende Verfahren folglich mangels Streitgegenstands als gegenstandslos abzuschreiben. Über die Abschreibung eines gegenstandslos gewordenen Verfahrens habe gemäss Art. 23 Abs. 1 Bst. a VGG der Instruktionsrichter als Einzelrichter zu entscheiden. (3) Würdigung durch das Gericht</w:t>
      </w:r>
    </w:p>
    <w:p>
      <w:r>
        <w:rPr>
          <w:b/>
        </w:rPr>
        <w:t>E. 10</w:t>
      </w:r>
    </w:p>
    <w:p>
      <w:r>
        <w:t>Die Beschwerdelegitimation setzt gemäss Art. 48 Abs. 1 VwVG voraus, dass ein Beschwerdeführer am vorinstanzlichen Verfahren teilgenommen hat bzw. ihm keine Möglichkeit zur Teilnahme eingeräumt wurde, er durch die angefochtene Verfügung besonders berührt ist und ein schutzwürdiges Interesse an deren Aufhebung hat.</w:t>
      </w:r>
    </w:p>
    <w:p>
      <w:r>
        <w:rPr>
          <w:b/>
        </w:rPr>
        <w:t>E. 11</w:t>
      </w:r>
    </w:p>
    <w:p>
      <w:r>
        <w:t>Mit Bezug auf das Vorbringen der Vorinstanz stellt sich die Frage, ob Tamedia verpflichtet gewesen wäre, zusammen mit der Beschwerdeführerin gegen das Verbot des Zusammenschlusses vorzugehen und somit ebenfalls Beschwerde einzulegen, um damit ihr Interesse an der Aufrechterhaltung des schwebend unwirksamen Transaktionsvertrags vom [...] zwischen ihr und der Beschwerdeführerin darzulegen. Da Tamedia beim Bundesverwaltungsgericht keine Beschwerde eingereicht hat, interessiert vorliegend folglich, ob bei der Beschwerdeführerin ein - aktuelles und praktisches - schutzwürdiges Interesse an der Aufhebung oder Änderung der vorinstanzlichen Verfügung zu bejahen ist, wobei dieses rechtlicher oder auch bloss tatsächlicher Natur sein kann (vgl. Marantelli-Sonanini Vera/Huber Said, in: Waldmann/Weissenberger [Hrsg.], Praxiskommentar VwVG, 2. Aufl., 2016, Art. 48 Rn. 10, 15 ff.)</w:t>
      </w:r>
    </w:p>
    <w:p>
      <w:r>
        <w:rPr>
          <w:b/>
        </w:rPr>
        <w:t>E. 12</w:t>
      </w:r>
    </w:p>
    <w:p>
      <w:r>
        <w:t>Schutzwürdig ist das Interesse, wenn der Beschwerdeführer aus einer allfälligen Aufhebung oder Änderung des angefochtenen Entscheids einen praktischen Nutzen ziehen oder einen materiellen oder ideellen Nachteil vermeiden kann, den dieser Entscheid mit sich bringen würde (vgl. BGE 140 II 214 E. 2.1; 136 II 304 E. 2.3.1; 131 II 587 E. 2.1, 4.1.1; 123 II 376 E. 2; BVGE 2014/48 E. 1.3.3.4; 2013/56 E. 1.3.2; 2012/33 E. 1.2; 2010/12 E. 2.2, 4.3; 2009/31 E. 3.1; BVGE 2009/9 E. 1.2). Insofern muss die tatsächliche oder rechtliche Situation des Beschwerdeführers durch den Ausgang des Verfahrens in relevanter Weise unmittelbar beeinflusst werden können (vgl. BGE 141 II 14 E. 4.4; 140 II 214 E. 2.1; 139 II 279 E. 2.2; 135 II 172 E. 2.1; BVGE 2009/10 E. 6.2.8). Das Bundesgericht und das Bundesverwaltungsgericht erachten ein Interesse in der Regel nur dann als schutzwürdig, wenn es im Urteilszeitpunkt noch aktuell und praktisch ist, weil der mit der angefochtenen Verfügung verbundene strittige Nachteil noch besteht und insofern im Rahmen eines Urteils auch behoben werden könnte (vgl. BGE 141 II 14 E. 4.4; 131 II 361 E. 1.2; BGer, Urteil 1A.253/2005 vom 17.2.2006 E. 2.1.2; BVGE 2013/56 E. 1.3.1; 2013/33 E. 1.4; 2013/21 E. 3.1; 2012/33 E. 1.2; 2011/47 E. 1.4.2; 2010/37 E. 2.1; 2009/31 E. 3.1; 2009/9 E. 1.2.1). Auch muss das verfolgte Anliegen mit der Beschwerde erreicht werden können und es müssen diesbezüglich konkret Rechtsbegehren gestellt werden (vgl. BGE 141 II 14 E. 4.6 f.).</w:t>
      </w:r>
    </w:p>
    <w:p>
      <w:r>
        <w:rPr>
          <w:b/>
        </w:rPr>
        <w:t>E. 13</w:t>
      </w:r>
    </w:p>
    <w:p>
      <w:r>
        <w:t>Mit Bezug auf die Frage, ob im Falle der Untersagung eines Zusammenschlussvorhabens beide bzw. alle Zusammenschlussparteien zusammen gegen die Verfügung vorgehen müssen, sei darauf hingewiesen, dass es bislang keine einschlägige Praxis zu dieser Problematik gibt. Dies gilt grundsätzlich für die Frage als solche und spezifisch auch mit Blick auf die Frage nach dem Vorliegen eines schutzwürdigen Interesses, wenn nur eine bzw. nicht alle Zusammenschlussparteien gegen das Zusammenschlussverbot Beschwerde einlegen. Auch gibt es zu dieser Problematik keine einschlägigen Gesetzesbestimmungen, weder spezifische kartellrechtliche Normen noch allgemeine verwaltungsverfahrensrechtliche Regeln. Überdies hat sich auch das Schrifttum mit dieser Frage bislang nicht auseinandergesetzt.</w:t>
      </w:r>
    </w:p>
    <w:p>
      <w:r>
        <w:rPr>
          <w:b/>
        </w:rPr>
        <w:t>E. 14</w:t>
      </w:r>
    </w:p>
    <w:p>
      <w:r>
        <w:t>Das Bundesverwaltungsgericht erachtet deshalb für die Klärung der vorliegenden Fragestellung insbesondere die folgenden zwei Gesichtspunkte als relevant: Eine zentrale Rolle spielt zunächst der Aspekt, dass durch das Einlegen eines Rechtsmittels der Aufschub der zivilrechtlichen Wirksamkeit des Zusammenschlusses bis zum Vorliegen eines rechtskräftigen Entscheids aufrechterhalten wird. Des Weiteren ist für die Beantwortung der vorliegenden Problematik auch auf die Regelung zur Meldepflicht gemäss Art. 9 KG zurückzugreifen. a) Schwebende Unwirksamkeit des Zusammenschlussvertrags</w:t>
      </w:r>
    </w:p>
    <w:p>
      <w:r>
        <w:rPr>
          <w:b/>
        </w:rPr>
        <w:t>E. 15</w:t>
      </w:r>
    </w:p>
    <w:p>
      <w:r>
        <w:t>Gemäss Art. 34 KG bestehen die Rechtsfolgen einer Meldung darin, dass die zivilrechtliche Wirksamkeit des Zusammenschlusses unter Vorbehalt des Fristablaufs gemäss Art. 32 Abs. 1 KG und der Bewilligung zum vorläufigen Vollzug aufgeschoben bleibt. Der Aufschub der zivilrechtlichen Wirksamkeit stellt eine Rechtsbedingung dar, deren Wirkung derjenigen einer aufschiebenden Bedingung i.S.v. Art. 151 OR entspricht (vgl. Borer Jürg/Kostka Juhani, in: Amstutz/Reinert [Hrsg.], Basler Kommentar, Kartellgesetz, 2010, Art. 34 Rn. 3; Bovet Christian, in: Martenet/Bovet/Tercier [Hrsg.], Droit de la concurrence, Commentaire Romand, 2. Aufl. 2013, Art. 33 LCart Rn. 1; Ducrey Patrik, in: Homburger et. al. [Hrsg.], Kommentar zum schweizerischen Kartellgesetz, 1996, Rn. 2). Wird ein Verpflichtungsgeschäft in Missachtung des Genehmigungsvorbehalts vollzogen, so hängt die Wirksamkeit des Geschäfts vom Entscheid der Wettbewerbsbehörde ab. Vollzugsgeschäfte sind folglich nicht sofort und endgültig nichtig, sondern schwebend unwirksam. Die Wirksamkeit eines genehmigungspflichtigen Zusammenschlusses ist somit immer aufschiebend bedingt. Die schwebende Unwirksamkeit wird im Fall einer positiven Mitteilung der WEKO oder eines Fristablaufs ohne Entscheidung bzw. Mitteilung der WEKO durch eine definitive Wirksamkeit aufgehoben, während eine Untersagungsentscheidung der WEKO die schwebende Unwirksamkeit unter Vorbehalt des späteren Erfolgs einer Beschwerde definitiv festlegt (vgl. Botschaft des Bundesrats vom 23.11.1994 zu einem Bundesgesetz über Kartelle und andere Wettbewerbsbeschränkungen, BBl 1995 I 468, zit. Botschaft KG 1995, 609 f.; Borer/Kostka, a.a.O., Art. 34 Rn. 8; Ducrey, a.a.O., Rn. 6).</w:t>
      </w:r>
    </w:p>
    <w:p>
      <w:r>
        <w:rPr>
          <w:b/>
        </w:rPr>
        <w:t>E. 16</w:t>
      </w:r>
    </w:p>
    <w:p>
      <w:r>
        <w:t>Im Schrifttum wird die Frage diskutiert, ob Art. 34 KG nicht mit Art. 55 Abs. 1 VwVG in Konflikt steht, da bei einem Untersagungsentscheid der WEKO die zivilrechtliche Unwirksamkeit des Verfügungsgeschäfts auch im Fall einer möglichen Verwaltungsbeschwerde weiter besteht, obwohl nach Art. 55 Abs. 1 VwVG der Verwaltungsbeschwerde grundsätzlich aufschiebende Wirkung zukommt (vgl. Bovet, a.a.O., Art. 34 LCart Rn. 14). In diesem Zusammenhang wird darauf hingewiesen, dass die aufschiebende Wirkung des gewünschten Entscheids die Genehmigung des Zusammenschlussvorhabens nicht verwirklichen könne, da mit der aufschiebenden Wirkung keine positiven Anordnungen verbunden seien (vgl. Borer/Kostka, a.a.O., Art. 34 Rn. 16). Zutreffend ist, dass die aufschiebende Wirkung einer Verwaltungsbeschwerde keinen Einfluss auf die schwebende Unwirksamkeit des Zusammenschlussvorhabens haben kann, da dies andernfalls dem Sinn und Zweck des Genehmigungsvorbehalts seitens der WEKO zuwiderlaufen würde.</w:t>
      </w:r>
    </w:p>
    <w:p>
      <w:r>
        <w:rPr>
          <w:b/>
        </w:rPr>
        <w:t>E. 17</w:t>
      </w:r>
    </w:p>
    <w:p>
      <w:r>
        <w:t>Die Transaktionsvereinbarung vom [...] zwischen der Beschwerdeführerin und Tamedia ist folglich bis zum Vorliegen eines rechtskräftigen Entscheids für beide Parteien schwebend unwirksam. Die Beschwerdeführerin und Tamedia haben entsprechend unter Ziff. 4.1.1. ihres Transaktionsvertrags vom [...] vereinbart, dass die Verpflichtung zum Vollzug für beide Parteien unter der einzigen Bedingung steht, dass [...]. [...]</w:t>
      </w:r>
    </w:p>
    <w:p>
      <w:r>
        <w:rPr>
          <w:b/>
        </w:rPr>
        <w:t>E. 18</w:t>
      </w:r>
    </w:p>
    <w:p>
      <w:r>
        <w:t>Durch Einlegen einer Beschwerde gegen die Untersagungsverfügung der Vorinstanz wird bewirkt, dass der Aufschub der zivilrechtlichen Wirksamkeit bis zum Eintritt der Rechtskraft des Zusammenschlussentscheids perpetuiert wird. Die Dauer des Rechtsmittelverfahrens ist dabei ungewiss, da diese sich aufgrund der Komplexität kartellrechtlicher Fragestellungen bei Zusammenschlussvorhaben und zufolge umfangreicher Akten zwischen einigen Monaten bis hin zu Jahren erstrecken kann, insbesondere wenn das Zusammenschlussvorhaben bis vor Bundesgericht weitergezogen würde. Sofern sich alle Zusammenschlussparteien, gegen die sich die vorinstanzliche Verfügung richtet, wehren und somit gegen die Untersagung des Zusammenschlusses Beschwerde einlegen, stellt das Aufrechterhalten der schwebenden Unwirksamkeit des Transaktionsvertrags kein Problem dar. Der nach der vorinstanzlichen Untersagungsverfügung fortdauernde Aufschub der zivilrechtlichen Wirksamkeit des Transaktionsvertrags ist in diesem Fall von den Zusammenschlussparteien gewollt und somit eine für sie im Hinblick auf ihre wirtschaftlichen Tätigkeiten bewusst kalkulierte Ungewissheit. Entsprechend wäre in einer solchen Konstellation die Beschwerdelegitimation aller Zusammenschlussparteien aufgrund des Bestehens eines schutzwürdigen Interesses zu bejahen.</w:t>
      </w:r>
    </w:p>
    <w:p>
      <w:r>
        <w:rPr>
          <w:b/>
        </w:rPr>
        <w:t>E. 19</w:t>
      </w:r>
    </w:p>
    <w:p>
      <w:r>
        <w:t>Differenziert und anders ist demgegenüber die Beschwerdelegitimation zu beurteilen, wenn sich - wie im vorliegenden Verfahren - nicht sämtliche vor der Vorinstanz unterliegenden Zusammenschlussparteien gegen die Untersagungsverfügung wehren und entsprechend Beschwerde beim Bundesverwaltungsgericht einlegen, sondern nur eine Zusammenschlusspartei bzw. ein Teil der Zusammenschlussparteien, die übrigen Verfügungsadressaten die Untersagung des Zusammenschlusses demgegenüber akzeptieren. Denn in einer solchen Konstellation hat es die beschwerdeführende Partei in der Hand, die schwebende Unwirksamkeit des Zusammenschlussvertrags für die gesamte Dauer des Rechtsmittelverfahrens und somit allenfalls bis zum Vorliegen eines höchstrichterlichen Entscheids auch gegen den Willen der nicht beschwerdeführenden Zusammenschlusspartei aufrechtzuerhalten. Wird die zivilrechtliche Unwirksamkeit nach Untersagung des Zusammenschlussvorhabens durch die WEKO gegen den Willen einer Partei aufrechterhalten, so kann dies mit erheblichen Unsicherheiten für ihre wirtschaftliche Dispositionsfreiheit verbunden sein und auch in wettbewerbsrechtlicher Hinsicht zur Folge haben, dass ihre Konkurrenzfähigkeit aufgrund der allenfalls lang andauernden Unsicherheiten aufgrund der schwebenden Unwirksamkeit des Zusammenschlussvorhabens beeinträchtigt und geschwächt wird.</w:t>
      </w:r>
    </w:p>
    <w:p>
      <w:r>
        <w:rPr>
          <w:b/>
        </w:rPr>
        <w:t>E. 20</w:t>
      </w:r>
    </w:p>
    <w:p>
      <w:r>
        <w:t>Das Motiv von Tamedia, keine Beschwerde gegen die Untersagung des Zusammenschlusses beim Bundesverwaltungsgericht einzulegen, ist im vorliegenden Verfahren weder bekannt noch von Relevanz. Einzig entscheidend ist, dass im vorliegenden Zusammenschlussvorhaben durch das einseitige Einlegen der Beschwerde nur die Beschwerdeführerin ihr Interesse am Aufrechterhalten des geplanten Zusammenschlusses manifestiert, nicht jedoch Tamedia.</w:t>
      </w:r>
    </w:p>
    <w:p>
      <w:r>
        <w:rPr>
          <w:b/>
        </w:rPr>
        <w:t>E. 21</w:t>
      </w:r>
    </w:p>
    <w:p>
      <w:r>
        <w:t>[...].</w:t>
      </w:r>
    </w:p>
    <w:p>
      <w:r>
        <w:rPr>
          <w:b/>
        </w:rPr>
        <w:t>E. 22</w:t>
      </w:r>
    </w:p>
    <w:p>
      <w:r>
        <w:t>Zur Untermauerung des vorangehenden Gedankengangs im Zusammenhang mit dem Aufschub der zivilrechtlichen Wirksamkeit eines Transaktionsvertrags sind auch die kartellgesetzlichen Fristen bei der Prüfung von Unternehmenszusammenschlüssen heranzuziehen. Wird der WEKO ein Vorhaben über einen Unternehmenszusammenschluss gemeldet (Art. 9 KG), so hat sie im Falle einer Prüfung deren Einleitung den beteiligten Unternehmen innerhalb eines Monats seit der Meldung mitzuteilen. Erfolgt innerhalb dieser Frist keine Mitteilung, so kann der Zusammenschluss ohne Vorbehalt vollzogen werden (Art. 32 Abs. 1 KG; Art. 20 der Verordnung des Bundesrats vom 17. Juni 1996 über die Kontrolle von Unternehmenszusammenschlüssen [VKU, SR 251.4]). Die beteiligten Unternehmen dürfen den Zusammenschluss innerhalb eines Monats seit der Meldung des Vorhabens nicht vollziehen, es sei denn, die WEKO habe dies auf Antrag dieser Unternehmen aus wichtigen Gründen bewilligt (Art. 32 Abs. 2 KG). Wenn die WEKO die Durchführung einer Prüfung beschliesst, so entscheidet sie zu Beginn der Prüfung, ob der Zusammenschluss ausnahmsweise vorläufig vollzogen werden kann oder aufgeschoben bleibt (Art. 33 Abs. 2 KG) und führt die Prüfung innerhalb von vier Monaten durch, sofern sie nicht durch Umstände gehindert wird, die von den beteiligten Unternehmen zu verantworten sind (Art. 33 Abs. 3 KG).</w:t>
      </w:r>
    </w:p>
    <w:p>
      <w:r>
        <w:rPr>
          <w:b/>
        </w:rPr>
        <w:t>E. 23</w:t>
      </w:r>
    </w:p>
    <w:p>
      <w:r>
        <w:t>Des Weiteren ist zu beachten, dass Verstösse im Zusammenhang mit Unternehmenszusammenschlüssen sowohl Verwaltungssanktionen als auch Strafsanktionen zur Folge haben. Denn ein Unternehmen, das einen meldepflichtigen Zusammenschluss ohne Meldung vollzieht oder das vorläufige Vollzugsverbot missachtet, gegen eine mit der Zulassung erteilte Auflage verstösst, einen untersagten Zusammenschluss vollzieht oder eine Massnahme zur Wiederherstellung wirksamen Wettbewerbs nicht durchführt, wird mit einem Betrag bis zu einer Million Franken belastet (Art. 51 Abs. 1 KG). Bei wiederholtem Verstoss gegen eine mit der Zulassung erteilte Auflage wird das Unternehmen mit einem Betrag bis zu 10 Prozent des auf die Schweiz entfallenden Gesamtumsatzes der beteiligten Unternehmen belastet (Art. 51 Abs. 2 KG). Zudem wird mit Busse bis zu 20'000 Franken bestraft, wer vorsätzlich einen meldepflichtigen Zusammenschluss ohne Meldung vollzieht oder Verfügungen im Zusammenhang mit Unternehmenszusammenschlüssen zuwiderhandelt (Art. 55 KG).</w:t>
      </w:r>
    </w:p>
    <w:p>
      <w:r>
        <w:rPr>
          <w:b/>
        </w:rPr>
        <w:t>E. 24</w:t>
      </w:r>
    </w:p>
    <w:p>
      <w:r>
        <w:t>Zweck und Funktion der fusionskontrollrechtlichen Verfahrensvorschriften werden durch die Schaffung eines einfachen und raschen Verfahrens gewährleistet. Es sind deshalb für beide Verfahrensstadien - sowohl für die Vorprüfung als auch für das eigentliche Prüfungsverfahren - klar definierte Fristen vorgesehen (vgl. Botschaft KG 1995, 606 f.; Bovet, a.a.O., Vor Art. 32-38 LCart Rn. 3 ff.). Die kartellgesetzliche Fristenregelung für die Prüfung von Unternehmenszusammenschlüssen stellt eine eigenständige Sonderordnung dar; entsprechend finden die grundsätzlichen Normen des VwVG keine Anwendung (vgl. Borer Jürg, Schweizerisches Kartellgesetz, 3. Aufl. 2011, Art. 33 Rn. 4; vgl. Borer/Kostka, a.a.O., Art. 32 Rn. 74, Art. 33 Rn. 20). Im Rahmen der einmonatigen Vorprüfung werden die Genehmigungsvoraussetzungen summarisch geklärt; im eigentlichen, viermonatigen Prüfungsverfahren findet, falls nötig, die vertiefte materielle Beurteilung der Frage statt, ob durch den Vollzug des Zusammenschlussvorhabens wirksamer Wettbewerb beseitigt werden könnte (vgl. Botschaft KG 1995, 606).</w:t>
      </w:r>
    </w:p>
    <w:p>
      <w:r>
        <w:rPr>
          <w:b/>
        </w:rPr>
        <w:t>E. 25</w:t>
      </w:r>
    </w:p>
    <w:p>
      <w:r>
        <w:t>Die WEKO hat somit in einer insgesamt fünfmonatigen Frist definitiv über die Zulässigkeit eines Unternehmenszusammenschlusses zu entscheiden. Durch diese knappen Fristen wird die Wahrung sowohl privater als auch öffentlicher Interessen sichergestellt, wird doch innert nützlicher Frist für die beteiligten Zusammenschlussparteien sowie die Öffentlichkeit und somit auch für weitere Wettbewerber Klarheit über die Rechtslage des geplanten Zusammenschlusses geschaffen. Denn bei Zulässigkeit des Einlegens einer Beschwerde nur durch eine Zusammenschlusspartei hätte es die beschwerdeführende Partei in der Hand, die Unklarheit über das Zusammenschlussvorhaben einseitig hinauszuzögern und dadurch die Schaffung von Rechtssicherheit für die beteiligten Zusammenschlussparteien sowie die Öffentlichkeit zu beeinträchtigen. Welche Bedeutung der Einhaltung der Vorschriften über die Prüfung eines meldepflichtigen Zusammenschlusses - insbesondere die Einhaltung des Vollzugsverbots während des Einleitungs- und Prüfungsverfahrens - beizumessen ist, wird durch deren Absicherung mittels verwaltungs- und strafrechtlicher Sanktion verdeutlicht.</w:t>
      </w:r>
    </w:p>
    <w:p>
      <w:r>
        <w:rPr>
          <w:b/>
        </w:rPr>
        <w:t>E. 26</w:t>
      </w:r>
    </w:p>
    <w:p>
      <w:r>
        <w:t>Wäre es zulässig, dass die Untersagungsverfügung der WEKO nur durch eine beteiligte Zusammenschlusspartei bzw. einen Teil mehrerer Zusammenschlussparteien mit Beschwerde angefochten werden könnte, so bestünden des Weiteren die Möglichkeit und damit die Gefahr, dass der Eintritt der Rechtswirksamkeit der Feststellungen der WEKO zur Frage der Marktmacht, die auf der vertieften materiell-rechtlichen Analyse des geplanten Unternehmenszusammenschlusses gründen, bewusst und damit künstlich hinausgezögert werden könnten.</w:t>
      </w:r>
    </w:p>
    <w:p>
      <w:r>
        <w:rPr>
          <w:b/>
        </w:rPr>
        <w:t>E. 27</w:t>
      </w:r>
    </w:p>
    <w:p>
      <w:r>
        <w:t>Im vorliegenden Verfahren kommt die Vorinstanz in ihrer Untersagungsverfügung zum Ergebnis, dass der untersuchte Markt für Fremdbetriebsleistungen hochkonzentriert sei. Ticketcorner verfüge über eine überragende Stellung im vorliegend relevanten Markt, gefolgt von Starticket. Zusammen würden diese beiden Unternehmen gemessen am Gesamtumsatz und am Kommissionsumsatz ungefähr [...] des Markts ausmachen. Bei einer Betrachtung nach Anzahl Tickets - was gemäss den Parteien die einzig relevante Messgrösse sei - liege dieser Anteil bei ungefähr [...] (vgl. angefochtene Verfügung, Rz. 273). Diese Betrachtungen basierten auf der vorsichtigen Annahme, dass Ticketino und Fnac als gleichwertige Konkurrenten von Ticketcorner betrachtet werden. Ticketcorner verfüge über eine überragende Stellung im Markt für Fremdvertriebsdienstleistungen, während Starticket das einzige Konkurrenzunternehmen sei, welches in sämtlichen Dimensionen überhaupt eine vollwertige Konkurrenz zu Ticketcorner darstelle (vgl. angefochtene Verfügung, Rz. 274, 318 ff.).</w:t>
      </w:r>
    </w:p>
    <w:p>
      <w:r>
        <w:rPr>
          <w:b/>
        </w:rPr>
        <w:t>E. 28</w:t>
      </w:r>
    </w:p>
    <w:p>
      <w:r>
        <w:t>Die Vorinstanz zeigt in ihrer Verfügung des Weiteren auf, dass Ticketcorner bereits derzeit eine überragende Stellung am Markt im Vergleich zu sämtlichen Konkurrenten hat. Die überragende Marktstellung werde überdies durch [...] Exklusivitäten - mit Veranstaltungsstätten, Veranstaltern sowie Verkaufsstellen - noch verstärkt (vgl. angefochten Verfügung, Rz. 275 ff.). Nach Ansicht der Vorinstanz bestünden deshalb starke Indizien, dass Ticketcorner sich bereits zum jetzigen Zeitpunkt auf dem nationalen Markt für Fremdvertriebsdienstleistungen in wesentlichem Umfang unabhängig von anderen Marktteilnehmern verhalten könne und damit marktbeherrschend sei. Aufgrund der vorliegenden Informationen erscheine es als unwahrscheinlich, dass der aktuelle und potenzielle Wettbewerb derzeit ausreiche, um Ticketcorner zu disziplinieren. Werde eine marktbeherrschende Stellung von Ticketcorner angenommen, so führe der geplante Zusammenschluss zu einer Verstärkung derselben. Selbst wenn jedoch derzeit keine marktbeherrschende Stellung von Ticketcorner bestehen würde, würde der Zusammenschluss mit Starticket auf jeden Fall zu einer Begründung einer marktbeherrschenden Stellung von Ticketcorner gemeinsam mit Starticket führen.</w:t>
      </w:r>
    </w:p>
    <w:p>
      <w:r>
        <w:rPr>
          <w:b/>
        </w:rPr>
        <w:t>E. 29</w:t>
      </w:r>
    </w:p>
    <w:p>
      <w:r>
        <w:t>Die Prüfung durch die Vorinstanz hat darüber hinaus ergeben, dass das Zusammenschlussvorhaben in der gemeldeten Form auf dem Markt für Fremdvertriebsdienstleistungen zu einer Begründung bzw. Verstärkung einer marktbeherrschenden Stellung führen würde, durch die wirksamer Wettbewerb auf dem Markt für Fremdvertriebsdienstleistungen beseitigt werden könne, zumal insbesondere der einzig valable Konkurrent verschwinden würde (vgl. angefochten Verfügung, Rz. 384 f.).</w:t>
      </w:r>
    </w:p>
    <w:p>
      <w:r>
        <w:rPr>
          <w:b/>
        </w:rPr>
        <w:t>E. 30</w:t>
      </w:r>
    </w:p>
    <w:p>
      <w:r>
        <w:t>Das Aufschieben der Rechtskraft der Untersagungsverfügung durch das einseitige Einlegen einer Beschwerde erscheint somit auch unter dem Aspekt als problematisch, dass die Vorinstanz im Rahmen ihrer Prüfung zum Ergebnis kommt, die Beschwerdeführerin verfüge bereits zum heutigen Zeitpunkt über eine überragende Marktstellung, die überdies durch [...] Exklusivitäten mit Veranstaltungsstätten, Veranstaltern und Verkaufsstellen noch verstärkt werde. Die Beschwerdeführerin profitiert folglich vom Aufschub der Rechtskraft in der Hinsicht, dass ihre bereits zum heutigen Zeitpunkt durch die Vorinstanz festgestellte überragende Marktstellung sich insbesondere auch mit Blick auf den Abschluss neuer bzw. erst jüngst abgeschlossener Exklusivverträge nicht zu ihrem Nachteil auswirken kann und besagte Verträge bis hin zur rechtskräftigen Feststellung der überragenden Marktmacht ihre Gültigkeit bewahren. Eine in wettbewerbsrechtlicher Hinsicht nicht unproblematische Situation wird durch das einseitige Einlegen der Beschwerde durch die Beschwerdeführerin somit künstlich aufrechterhalten, da der Feststellung der überragenden Marktmacht der Beschwerdeführerin und der damit verbundenen Konsequenzen bis zum Eintritt der Rechtskraft keine Verbindlichkeit zukommen kann.</w:t>
      </w:r>
    </w:p>
    <w:p>
      <w:r>
        <w:rPr>
          <w:b/>
        </w:rPr>
        <w:t>E. 31</w:t>
      </w:r>
    </w:p>
    <w:p>
      <w:r>
        <w:t>In diesem Zusammenhang sei schliesslich auch darauf hingewiesen, dass das Bundesverwaltungsgericht in seinem Rückweisungsentscheid i.S. Vertrieb von Tickets im Hallenstadion Zürich vom 24. November 2016 (B-3618/2013) festgestellt hat, dass aufgrund der zwischen der Beschwerdeführerin und der Aktiengesellschaft Hallenstadion Zürich (nachfolgend: AGH) vereinbarten Ticketing-Kooperationsklausel ausreichende Anhaltspunkte für ein wettbewerbswidriges Verhalten gemäss Art. 7 Abs. 1 KG der Beschwerdeführerin bzw. der Beschwerdeführerin und der AGH gemäss Art. 5 KG bestünden. Denn die Ticketing-Kooperationsklausel statuiert, dass Ticketcorner das Recht hat, mindestens 50% aller Tickets (exkl. V.I.P.-Pakete mit Zusatzleistungen) sämtlicher Ticketkategorien für alle Veranstaltungen im Hallenstadion über alle möglichen gegenwärtigen elektronischen sowie in Zukunft allenfalls weiteren oder anderen Vertriebskanälen und Vertriebsarten (Call Center, Internet und POS) zu vertreiben (vgl. Sachverhalt, K.d.). [...]. b) Gemeinsame Meldepflicht der Interessengemeinschaft</w:t>
      </w:r>
    </w:p>
    <w:p>
      <w:r>
        <w:rPr>
          <w:b/>
        </w:rPr>
        <w:t>E. 32</w:t>
      </w:r>
    </w:p>
    <w:p>
      <w:r>
        <w:t>Ergänzend zum Gesichtspunkt des ungerechtfertigten Aufrechterhaltens der schwebenden Unwirksamkeit des Zusammenschlussvertrags spricht auch die Meldepflicht bei Unternehmenszusammenschlüssen gemäss Art. 9 KG gegen die Zulässigkeit des einseitigen Einlegens einer Beschwerde gegen eine Untersagungsverfügung nur durch eine Zusammenschlusspartei.</w:t>
      </w:r>
    </w:p>
    <w:p>
      <w:r>
        <w:rPr>
          <w:b/>
        </w:rPr>
        <w:t>E. 33</w:t>
      </w:r>
    </w:p>
    <w:p>
      <w:r>
        <w:t>Gemäss Art. 4 Abs. 3 KG gelten als Unternehmenszusammenschluss (i) die Fusion von zwei oder mehr bisher voneinander unabhängigen Unternehmen sowie (ii) jeder Vorgang, wie namentlich der Erwerb einer Beteiligung oder der Abschluss eines Vertrags, durch den ein oder mehrere Unternehmen unmittelbar oder mittelbar die Kontrolle über ein oder mehrere bisher unabhängige Unternehmen oder Teile von solchen erlangen.</w:t>
      </w:r>
    </w:p>
    <w:p>
      <w:r>
        <w:rPr>
          <w:b/>
        </w:rPr>
        <w:t>E. 34</w:t>
      </w:r>
    </w:p>
    <w:p>
      <w:r>
        <w:t>Gemäss Art. 1 VKU erlangt ein Unternehmen die Kontrolle über ein bisher unabhängiges Unternehmen, wenn es durch den Erwerb von Beteiligungsrechten oder auf andere Weise die Möglichkeit erhält, einen bestimmenden Einfluss auf die Tätigkeit des andern Unternehmens auszuüben. Mittel zur Kontrolle können - einzeln oder in Kombination - insbesondere (i) Eigentums- oder Nutzungsrechte an der Gesamtheit oder an Teilen des Vermögens des Unternehmens sowie (ii) Rechte oder Verträge sein, die einen bestimmenden Einfluss auf die Zusammensetzung, die Beratungen oder Beschlüsse der Organe des Unternehmens gewähren.</w:t>
      </w:r>
    </w:p>
    <w:p>
      <w:r>
        <w:rPr>
          <w:b/>
        </w:rPr>
        <w:t>E. 35</w:t>
      </w:r>
    </w:p>
    <w:p>
      <w:r>
        <w:t>Ein Vorgang, durch den zwei oder mehr Unternehmen gemeinsam die Kontrolle über ein Unternehmen erlangen, das sie bisher nicht gemeinsam kontrollierten, stellt einen Unternehmenszusammenschluss im Sinne von Art. 4 Abs. 3 Bst. b KG dar, wenn das Gemeinschaftsunternehmen auf Dauer alle Funktionen einer selbständigen wirtschaftlichen Einheit erfüllt (Art. 2 Abs. 1 VKU). Gründen zwei oder mehr Unternehmen ein Unternehmen, das sie gemeinsam kontrollieren wollen, so liegt ein Unternehmenszusammenschluss vor, wenn das Gemeinschaftsunternehmen die Funktionen nach Abs. 1 erfüllt und diese in Geschäftstätigkeiten von mindestens einem der kontrollierenden Unternehmen einfliessen (Art. 2 Abs. 2 VKU).</w:t>
      </w:r>
    </w:p>
    <w:p>
      <w:r>
        <w:rPr>
          <w:b/>
        </w:rPr>
        <w:t>E. 36</w:t>
      </w:r>
    </w:p>
    <w:p>
      <w:r>
        <w:t>Vorhaben über Zusammenschlüsse von Unternehmen sind vor ihrem Vollzug der WEKO zu melden, sofern im letzten Geschäftsjahr vor dem Zusammenschluss (i) die beteiligten Unternehmen einen Umsatz von insgesamt mindestens 2 Milliarden Franken oder einen auf die Schweiz entfallenden Umsatz von insgesamt mindestens 500 Millionen Franken erzielten und (ii) mindestens zwei der beteiligten Unternehmen einen Umsatz in der Schweiz von je mindestens 100 Millionen Franken erzielten (Art. 9 Abs. 1 KG). Für die Berechnung dieser Grenzbeträge sind die Umsätze der am Zusammenschluss beteiligten Unternehmen massgebend. Als beteiligte Unternehmen im Sinne der VKU gelten (i) bei der Fusion die fusionierenden Unternehmen und (ii) bei der Erlangung der Kontrolle die kontrollierenden und die kontrollierten Unternehmen. Ist Gegenstand des Zusammenschlusses ein Teil eines Unternehmens, so gilt dieser Teil als beteiligtes Unternehmen (Art. 3 VKU). Die Meldepflicht besteht gemäss Art. 9 Abs. 4 KG ungeachtet dessen Absätze 1-3, wenn am Zusammenschluss ein Unternehmen beteiligt ist, für welches in einem Verfahren nach dem schweizerischen Kartellgesetz rechtskräftig festgestellt worden ist, dass es in der Schweiz auf einem bestimmten Markt eine beherrschende Stellung hat, und der Zusammenschluss diesen Markt oder einen solchen betrifft, der ihm vor- oder nachgelagert oder benachbart ist.</w:t>
      </w:r>
    </w:p>
    <w:p>
      <w:r>
        <w:rPr>
          <w:b/>
        </w:rPr>
        <w:t>E. 37</w:t>
      </w:r>
    </w:p>
    <w:p>
      <w:r>
        <w:t>Bei der Fusion ist die Meldung eines Zusammenschlussvorhabens durch die beteiligten Unternehmen gemeinsam einzureichen (Art. 9 Abs. 1 Bst. a. VKU). Bei der Erlangung der Kontrolle obliegt die Meldepflicht dem Unternehmen, welches die Kontrolle erlangt, oder den Unternehmen gemeinsam, welche die Kontrolle erlangen (Art. 9 Abs. 1 Bst. b VKU).</w:t>
      </w:r>
    </w:p>
    <w:p>
      <w:r>
        <w:rPr>
          <w:b/>
        </w:rPr>
        <w:t>E. 38</w:t>
      </w:r>
    </w:p>
    <w:p>
      <w:r>
        <w:t>Im Zusammenhang mit dem Begriff des Unternehmenszusammenschlusses sei an dieser Stelle der Vollständigkeit halber auf die Unterschiede zwischen dem Kartellgesetz und dem Bundesgesetz über Fusion, Spaltung, Umwandlung und Vermögensübertragung (Fusionsgesetz, FusG, SR 221.301) hingewiesen. Beide Gesetze weisen enge Berührungs- und Überschneidungspunkte auf und sie befassen sich teilweise mit denselben Strukturveränderungstatbeständen. Zur Klärung des gegenseitigen Verhältnisses normiert Art. 1 Abs. 4 FusG einen generellen Vorbehalt der Vorschriften des KG gegenüber dem FusG (vgl. Borer/Kostka, a.a.O., Art. 34 Rn. 34). Mit Bezug auf die Unterschiede der Begriffe ist festzuhalten, dass das FusG Strukturveränderungen erfasst und somit Unternehmenszusammenschlüsse unter den Begriffen der Fusion, der Spaltung mit Übertragung auf andere Gesellschaften sowie der Vermögensübertragung normiert. Die Umwandlung gemäss Art. 53 ff. FusG bewirkt eine Änderung der Rechtsform des betreffenden Unternehmens, ohne zu einer Strukturänderung zu führen (vgl. Patrik Ducrey, SZW 2004, 283). Das KG geht demgegenüber von einem weiteren Begriff des Unternehmenszusammenschlusses aus (vgl. Borer, a.a.O., Art. 4 Rn. 26 ff.; Morscher Lukas, in: Watter/Vogt/Tschäni/Daeniker (Hrsg.), Basler Kommentar zum Fusionsgesetz, 2005, Art. 1 Rn. 92). Entsprechend erfasst das KG als Unternehmenszusammenschluss neben dem engen Begriff der Fusion von zwei oder mehr bisher voneinander unabhängigen Unternehmen gemäss Art. 4 Abs. 3 Bst. a KG auch den sog. Kontrollerwerb gemäss Art. 4 Abs. 3 Bst. b KG (vgl. Ducrey, a.a.O., 283; Morscher, a.a.O., Art. 1 Rn 90; Oliver Triebold, Art. 1 FusG Rn. 11). Folglich wird jeder Vorgang, bei dem ein oder mehrere Unternehmen unmittelbar oder mittelbar die Kontrolle über ein oder mehrere bisher unabhängige Unternehmen oder Teile von solchen erlangen, als Unternehmenszusammenschluss im kartellrechtlichen Sinne qualifiziert (vgl. Borer, a.a.O., Art. 4 Rn. 28 ff.). Erfasst werden auch Änderungen in der Qualität der Kontrolle (vgl. RPW 2009/1, 81 Rn. 8; RPW 2007/4, 601 Rn. 10; Borer, a.a.O., Art. 4 Rn. 48; Borer/Kostka, a.a.O., Art. 34 Rn. 36).</w:t>
      </w:r>
    </w:p>
    <w:p>
      <w:r>
        <w:rPr>
          <w:b/>
        </w:rPr>
        <w:t>E. 39</w:t>
      </w:r>
    </w:p>
    <w:p>
      <w:r>
        <w:t>Vorliegend gilt es zu klären, ob Tamedia im kartellrechtlichen Sinn über Mitkontrollrechte verfügt und somit nicht nur der Beschwerdeführerin, sondern auch Tamedia eine Meldepflicht gemäss Art. 9 Abs. 1 Bst. b VKU obliegt. Sollte Tamedia über keine Mitkontrollrechte verfügen, so wäre nur die Beschwerdeführerin das meldende Unternehmen, das die Kontrolle über Starticket erwerben möchte.</w:t>
      </w:r>
    </w:p>
    <w:p>
      <w:r>
        <w:rPr>
          <w:b/>
        </w:rPr>
        <w:t>E. 40</w:t>
      </w:r>
    </w:p>
    <w:p>
      <w:r>
        <w:t>Gemäss der Transaktionsvereinbarung vom [...] zwischen der Beschwerdeführerin und Tamedia ist geplant, dass Tamedia sich mit 25% an Ticketcorner beteiligt. [...]. Danach wird die Beschwerdeführerin noch 75% an Ticketcorner halten. [...], so dass Starticket in Zukunft eine 100%-Tochtergesellschaft von Ticketcorner sein wird.</w:t>
      </w:r>
    </w:p>
    <w:p>
      <w:r>
        <w:rPr>
          <w:b/>
        </w:rPr>
        <w:t>E. 41</w:t>
      </w:r>
    </w:p>
    <w:p>
      <w:r>
        <w:t>[...]</w:t>
      </w:r>
    </w:p>
    <w:p>
      <w:r>
        <w:rPr>
          <w:b/>
        </w:rPr>
        <w:t>E. 42</w:t>
      </w:r>
    </w:p>
    <w:p>
      <w:r>
        <w:t>[...]</w:t>
      </w:r>
    </w:p>
    <w:p>
      <w:r>
        <w:rPr>
          <w:b/>
        </w:rPr>
        <w:t>E. 43</w:t>
      </w:r>
    </w:p>
    <w:p>
      <w:r>
        <w:t>[...]</w:t>
      </w:r>
    </w:p>
    <w:p>
      <w:r>
        <w:rPr>
          <w:b/>
        </w:rPr>
        <w:t>E. 44</w:t>
      </w:r>
    </w:p>
    <w:p>
      <w:r>
        <w:t>Tamedia hält heute [...] der Aktien von Starticket [...]. [...]. Tamedia kontrolliert damit Starticket alleine.</w:t>
      </w:r>
    </w:p>
    <w:p>
      <w:r>
        <w:rPr>
          <w:b/>
        </w:rPr>
        <w:t>E. 45</w:t>
      </w:r>
    </w:p>
    <w:p>
      <w:r>
        <w:t>[...]</w:t>
      </w:r>
    </w:p>
    <w:p>
      <w:r>
        <w:rPr>
          <w:b/>
        </w:rPr>
        <w:t>E. 46</w:t>
      </w:r>
    </w:p>
    <w:p>
      <w:r>
        <w:t>[...]</w:t>
      </w:r>
    </w:p>
    <w:p>
      <w:r>
        <w:rPr>
          <w:b/>
        </w:rPr>
        <w:t>E. 47</w:t>
      </w:r>
    </w:p>
    <w:p>
      <w:r>
        <w:t>[...]</w:t>
      </w:r>
    </w:p>
    <w:p>
      <w:r>
        <w:rPr>
          <w:b/>
        </w:rPr>
        <w:t>E. 48</w:t>
      </w:r>
    </w:p>
    <w:p>
      <w:r>
        <w:t>Wie in Art. 1 VKU statuiert, zählen zu den Mitteln der Kontrolle auch die Einräumung von Rechten oder der Abschluss von Verträgen, welche einen bestimmenden Einfluss auf Zusammensetzung, Beratungen oder Beschlüsse der Unternehmensorgane ermöglichen, wozu insbesondere auch Aktionärbindungsverträge zählen (vgl. Botschaft KG 1995, 551; RPW 2003/3, 514 ff.). Entsprechend liegt ein Kontrollerwerb vor, wenn das übernehmende Unternehmen in der Lage ist, über die zentralen Fragen der Unternehmensstrategie sowie über die entscheidenden Fragen der Geschäftsführung des übernommenen Unternehmens zu bestimmen und dadurch dessen Marktverhalten sowie die Marktstruktur nachhaltig zu beeinflussen. Zu den zentralen strategischen Entscheiden zählen neben der Mitbestimmung über die Zusammensetzung der Leitungsorgane insbesondere Beschlüsse über die Unternehmensstrategie, den Business-Plan und das Budget sowie generell wesentliche, über den ordentlichen Geschäftsgang hinausgehende Investitionen und Vorgänge (vgl. Borer, a.a.O., Art. 4 Rn. 31 ff.; Ducrey Patrik/Drolshammer Jens Ivar, in: Homburger et. al. [Hrsg.], Kommentar zum schweizerischen Kartellgesetz, 1996, Art. 4 Rn. 95 ff.; Köchli Roland/Reich Philippe M., BakerMcKenzie Kommentar Kartellgesetz 2007, Art. 4 Rn. 54; Zäch Roger, Schweizerisches Kartellrecht, 2. Aufl. 2005, Rn. 725).</w:t>
      </w:r>
    </w:p>
    <w:p>
      <w:r>
        <w:rPr>
          <w:b/>
        </w:rPr>
        <w:t>E. 49</w:t>
      </w:r>
    </w:p>
    <w:p>
      <w:r>
        <w:t>Die Kombination von Kontrollmitteln kann unter Umständen dazu führen, dass bereits Minderheitsbeteiligungen einem Zusammenschluss gleichkommen. Noch keinen genügenden Einfluss vermag in der Regel der Erwerb einer blossen Kapitalmehrheit ohne zugleich auch der Stimmenmehrheit zu begründen. Werden dem betroffenen Unternehmen jedoch über blosse Minderheitsrechte hinausgehende Schutz- oder Kontrollrechte bis hin zu eigentlichen Vetorechten eingeräumt, so kann das Unternehmen dadurch das erforderliche Mass an Mitbestimmung und somit Kontrolle erlangen. Auch Veränderungen innerhalb bestehender gemeinsamer Kontrolle über Gemeinschaftsunternehmen, der Übergang von gemeinsamer zu alleiniger Kontrolle sowie der Wechsel von alleiniger zu gemeinsamer Kontrolle können aufgrund der damit einhergehenden marktstrukturellen Änderungen einen Kontrollerwerb gemäss Art. 4 Abs. 3 Bst. B KG bedeuten (vgl. RPW 2001/4, 714 Rn. 11; Köchli /Reich, a.a.O., Art. 4 Rn. 55 f.). Für das Vorliegen einer gemeinsamen Kontrolle ist erforderlich, dass die zentrale Willensbildung beim kontrollierten Unternehmen im Wesentlichen in Übereinstimmung mit den kontrollierenden Unternehmen erfolgen muss; beispielsweise dadurch, dass gewisse wichtige Entscheide nur mit Zustimmung sämtlicher kontrollierender Unternehmen getroffen werden können (vgl. Borer, a.a.O., Art. 4 Rn. 38; Köchli /Reich, a.a.O., Art. 4 Rn. 58; Zäch, a.a.O., Rn 732 f.).</w:t>
      </w:r>
    </w:p>
    <w:p>
      <w:r>
        <w:rPr>
          <w:b/>
        </w:rPr>
        <w:t>E. 50</w:t>
      </w:r>
    </w:p>
    <w:p>
      <w:r>
        <w:t>[...] 51. [...] 52. [...] 53. Des Weiteren ist erforderlich, dass Ticketcorner und Starticket alle Eigenschaften eines Vollfunktionsunternehmens gemäss Art. 2 Abs. 1 VKU aufweisen (vgl. zur Praxis der WEKO RPW 2012/1, 149 Rn. 38, NZZ/Ringier/Tamedia/cXense/PPN). Beide Unternehmen betreiben heute in der Schweiz ein Ticketingunternehmen. Sie sind damit als Anbieter im Markt für Ticketvertrieb tätig. Sie stellen selbständige wirtschaftliche Einheiten mit eigener Geschäftspolitik dar, sind auf Dauer angelegt, verfügen über ein sich dem Tagesgeschäft widmenden Management und über ausreichende Ressourcen - wie finanzielle Mittel, Personal, materielle und immaterielle Vermögenswerte - für die Geschäftstätigkeit. Nach Angaben der Parteien wird sich daran durch den Zusammenschluss nichts ändern (vgl. Meldung, Rn. 45 f.). Entsprechend ist die Vollfunktionalität sowohl für Ticketcorner als auch für Starticket zu bejahen. Überdies werden im Rahmen des Zusammenschlussvorhabens die Aktivitäten von Ticketcorner und Starticket - insbesondere in den Bereichen Fremdvertriebsleistungen und Eigenvertriebslösungen - in das Gemeinschaftsunternehmen eingebracht, womit auch das Erfordernis von Art. 2 Abs. 2 VKU erfüllt ist (vgl. zur Praxis der WEKO RPW 2012/1, 150 Rn. 56, NZZ/Ringier/Tamedia/cXense/PPN). 54. [...] eine gemeinsame Kontrolle zu dritt begründen, obliegt sowohl der Beschwerdeführerin als auch Tamedia gemeinsam die Meldepflicht gemäss Art. 9 Abs. 1 Bst. b VKU. Die Dogmatik der gemeinsamen Meldepflicht lässt sich auch auf das weitere Vorgehen der Zusammenschlussparteien im Falle einer Untersagungsverfügung übertragen. Im Zusammenhang mit Fusionen, bei denen gemäss Art. 9 Abs. 1 Bst. a VKU - wie bei der Begründung einer gemeinsamen Kontrolle gemäss Art. 9 Abs. 1 Bst. b VKU - beide fusionierenden Unternehmen gemeinsam der Meldepflicht unterstehen, wird im Schrifttum explizit festgehalten, die fusionierenden Unternehmen bildeten eine Interessensgemeinschaft und seien per analogiam aus Art. 544 Abs. 3 OR solidarisch zur Erfüllung der Meldepflicht verpflichtet (vgl. Borer/Kostka, a.a.O., Art. 32, Rz 33; Bovet, a.a.O., Art. 32 LCart Rn. 14). Art. 544 Abs. 3 OR statuiert, dass einfache Gesellschafter, die gemeinschaftlich oder durch Stellvertretung einem Dritten gegenüber Verpflichtungen eingegangen sind, ihm unter Vorbehalt anderer Vereinbarung solidarisch haften. Der Gedanke, dass die Zusammenschlussparteien eine Interessengemeinschaft bilden, die in Solidarität zur Einreichung der Meldung verpflichtet sind, gilt somit auch für die gemeinsame Meldepflicht bei der Begründung einer gemeinsamen Kontrolle gemäss Art. 9 Abs. 1 Bst. b VKU. Gestützt auf diesen Ansatz lässt sich in einem weiteren Schritt herleiten, dass diese Interessengemeinschaft auch beim Einlegen einer Beschwerde gegen eine Untersagungsverfügung weiter besteht und somit eine gemeinsame Vorgehensweise der Zusammenschlussparteien bedingt. Es sind keine Gründe ersichtlich, weshalb diese im Rahmen des Meldeverfahrens zwingend bestehende Interessengemeinschaft durch einen abschlägigen Entscheid seitens der Vorinstanz aufgelöst werden sollte. Denn diese Interessengemeinschaft wird nur hinfällig, wenn die Parteien sich gemeinsam entscheiden, die Untersagungsverfügung nicht mit Beschwerde anzufechten. Das Interesse an einer wettbewerbsrechtlichen Beurteilung auch durch die Beschwerdeinstanz muss folglich einheitlich durch das gemeinsame Vorgehen der Zusammenschlussparteien gegen die Untersagungsverfügung manifestiert werden. 55. Zum gleichen Ergebnis gelangt man, wenn die Zusammenschlussparteien als einfache Gesellschaft gemäss Art. 530 OR qualifiziert würden, was vorliegend aufgrund der dargelegten Argumentation jedoch nicht abschliessend beantwortet werden muss (vgl. BGE 131 I 153 E. 5.4 f. zur Beschwerdelegitimation von Mitgliedern eines übergangenen Konsortiums gegen einen Vergabeentscheid sowie grundsätzlich zur Frage der Geltung des zivilrechtlichen Instituts der notwendigen Streitgenossenschaft im öffentlichen Verfahrensrecht). 56. Sowohl der Gesichtspunkt des einseitigen Aufrechterhaltens der schwebenden Unwirksamkeit des Zusammenschlussvertrags als auch der Aspekt, dass die Zusammenschlussparteien eine Interessengemeinschaft hinsichtlich des Melde- und Beschwerdeverfahrens bilden, führen im vorliegenden Verfahren zum Ergebnis, dass die Beschwerdelegitimation aufgrund des fehlenden schutzwürdigen Interesses der Beschwerdeführerin nicht vorliegt und somit auf die Beschwerde nicht einzutreten ist. Entsprechend erfolgt seitens des Bundesverwaltungsgericht keine materiell-rechtliche Prüfung des geplanten Zusammenschlussvorhabens, deren Vornahme sich jedoch auch mit Blick auf das materiell-rechtliche Prüfungsergebnis der Vorinstanz, wonach Ticketcorner und Starticket bei dem geplanten Zusammenschluss auf dem Markt für Fremdbetriebsleistungen zusammen ungefähr [...] bzw. [...] des Markts beherrschen würden, nicht aufdrängt. II. Verfahrenskosten 57. Die Auferlegung der Verfahrenskosten - die sich aus Gerichtsgebühr und Auslagen zusammensetzen - richtet sich nach den allgemeinen Bestimmungen von Art. 63 VwVG sowie den Bestimmungen des Reglements des Bundesverwaltungsgerichts vom 21. Februar 2008 über die Kosten und Entschädigungen vor dem Bundesverwaltungsgericht (VGKE, SR 173.320.2). 58. Gemäss Art. 2 Abs. 1 VGKE bemisst sich die Gerichtsgebühr nach Umfang und Schwere der Streitigkeit, der Art der Prozessführung und der finanziellen Lage der Parteien, wobei Art. 3 und 4 VGKE Rahmengebühren für bestimmte Angelegenheiten vorgeben. Unter Berücksichtigung dieser Umstände sind die Verfahrenskosten vorliegend auf CHF 5'000.- festzusetzen. 59. Entsprechend dem Ausgang des Verfahrens ist die Beschwerdeführerin die unterliegende Partei. Folglich hat die Beschwerdeführerin die Verfahrenskosten in der Höhe von CHF 5'000.- zu leisten. Der Vorinstanz sind keine Verfahrenskosten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