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B-3825/2020 vom 6. Oktober 2020</w:t>
      </w:r>
    </w:p>
    <w:p>
      <w:r>
        <w:t>Bundesverwaltungsgericht, 2020-10-06, FR</w:t>
      </w:r>
    </w:p>
    <w:p>
      <w:r>
        <w:rPr>
          <w:b/>
        </w:rPr>
        <w:t xml:space="preserve">Quelle: </w:t>
      </w:r>
      <w:r>
        <w:t>https://mcp.opencaselaw.ch/entscheid/bvger_B-3825_2020</w:t>
      </w:r>
    </w:p>
    <w:p>
      <w:r>
        <w:t>FR: TAF B-3825/2020 du 6 octobre 2020</w:t>
      </w:r>
    </w:p>
    <w:p>
      <w:r>
        <w:t>IT: TAF B-3825/2020 del 6 ottobre 2020</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 En outre, 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 S'agissant de statuer sur une demande de report de service, l'autorité inférieure dispose d'une certaine latitude de jugement qu'il convient de respecter (art. 46 al. 2 et 3 OSCi en relation avec l'art. 24 LSC ; cf. arrêt du TAF B-4890/2018 du 17 octobre 2018 p. 5 et la réf. cit.).</w:t>
      </w:r>
    </w:p>
    <w:p>
      <w:r>
        <w:rPr>
          <w:b/>
        </w:rPr>
        <w:t>E. 3</w:t>
      </w:r>
    </w:p>
    <w:p>
      <w:r>
        <w:t>Le recourant se prévaut de son apprentissage prévu du 24 août 2020 au 23 août 2024. Il explique qu'avant de décrocher sa place d'apprentissage, il a tenté de trouver une affectation entre mai et juin 2020 sur le site de l'autorité inférieure. Il indique que la tâche n'a pas été aisée ; la plupart des adresses mentionnées dans les affectations sélectionnées pour août 2020, seule période disponible pour lui, n'auraient plus été valables ; pour les autres, les affectations n'auraient plus existé en raison du coronavirus ; aucune affectation n'aurait en outre figuré sur le site Internet de Z._______ auquel il aurait été renvoyé après s'y être rendu personnellement. Il allègue également qu'une affectation de service civil d'office de 26 jours durant sa première année d'apprentissage (ainsi que durant les trois suivantes), engendrerait des conséquences non négligeables, notamment l'impossibilité de suivre et rattraper les cours théoriques donnés par l'école professionnelle ainsi que la perte d'un mois de mise en pratique et de formation sur le terrain ; ces absences auraient immanquablement des effets négatifs sur ses notes, ses connaissances et ses compétences. Le recourant se prévaut dans ce cadre également d'une situation difficile. Il reconnaît que la surcharge découlant de son affectation ne mettrait pas son employeur dans une situation extrêmement difficile ; il ajoute que ce serait en revanche son cas, compte tenu de sa formation, de ses notes et de son avenir professionnel, soulignant sa volonté d'obtenir des notes plus que satisfaisantes afin de pouvoir accéder plus facilement à une place de travail fixe.</w:t>
      </w:r>
    </w:p>
    <w:p>
      <w:r>
        <w:rPr>
          <w:b/>
        </w:rPr>
        <w:t>E. 3.1</w:t>
      </w:r>
    </w:p>
    <w:p>
      <w:r>
        <w:t>En vertu de l'art. 46 al. 3 let. b OSCi déjà mentionné (cf. supra consid. 2), le CIVI peut accepter la demande de report présentée par une personne astreinte lorsque celle-ci suit une formation scolaire ou professionnelle dont l'interruption entraînerait des inconvénients insupportables. La jurisprudence a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 du TAF B-5038/2019 du 7 novembre 2019 consid. 3.6 et les réf. cit.). De plus, la durée de 26 jours, soit la durée minimale possible pour une affectation (art. 38 al. 1 OSCi), ne peut en principe pas être qualifiée d'excessive ; une telle interruption peut être rattrapée sans causer d'inconvénients insupportables. Des interruptions de formation similaires peuvent également être causées par une maladie, le service militaire ou des vacances (cf. arrêt B-4890/2018 p. 7 et les réf. cit.). En vertu de l'art. 46 al. 3 let. e OSCi également cité ci-dessus (cf. supra consid. 2), le CIVI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(cf. arrêts du TAF B-3302/2018 du 27 septembre 2018 consid. 2.1 et la réf. cit. ; B-5479/2017 du 24 octobre 2017 p. 9 et les réf. cit.).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(cf. arrêt du TAF B-4248/2007 du 30 octobre 2007 consid. 4.1.4). En outre, il convient également de rappeler que l'accomplissement du service civil est une obligation qui résulte de la loi et non une simple occupation que l'on réalise à sa convenance (cf. arrêt du TAF B-6219/2017 du 21 novembre 2017 p. 4). Dans un arrêt du 8 février 2007, le Tribunal administratif fédéral a par ailleurs retenu qu'en comparaison des absences occasionnées par les cours de répétition des militaires, on ne saurait considérer qu'une absence d'une durée de 26 jours est de nature à mettre la personne astreinte au service civil dans une situation extrêmement difficile (cf. arrêt du TAF B-2128/2006 du 8 février 2007 consid. 4.2.1). Cela est d'autant plus vrai que, contrairement aux personnes astreintes au service militaire, celles astreintes au service civil planifient elles-mêmes leurs affectations, choisissant de ce fait les périodes auxquelles elles accompliront leurs jours d'astreinte (art. 35 al. 1 OSCi ; cf. arrêt du TAF B-4933/2010 du 3 septembre 2010 consid. 3.3).</w:t>
      </w:r>
    </w:p>
    <w:p>
      <w:r>
        <w:rPr>
          <w:b/>
        </w:rPr>
        <w:t>E. 3.2</w:t>
      </w:r>
    </w:p>
    <w:p>
      <w:r>
        <w:t>En l'espèce, le recourant a signé le 10 juillet 2020 un contrat d'apprentissage portant sur une formation (...) prévue du 24 août 2020 au 23 août 2024. On comprend aisément qu'il désire, comme il le signale, accorder la priorité à sa formation. Cependant, le service civil se présente comme une véritable obligation découlant de la loi à laquelle il ne saurait se soustraire, à moins que des conditions restrictives ne soient remplies. Une fois admis au service civil, il lui appartenait ainsi de tenir compte de l'accomplissement de son obligation de servir dans l'organisation de sa vie personnelle ainsi que dans son plan de carrière et d'aménager son emploi du temps en conséquence. En d'autres termes, il devait concilier sa volonté de commencer un apprentissage en août 2020 avec son obligation d'accomplir une affectation de 26 jours en 2020. À cet égard, on rappellera qu'il a été admis au service civil par décision du 4 février 2019 et, dans ce cadre, informé que son astreinte se montait à 351 jours ; son obligation pour l'année 2020 lui a, par ailleurs, été rappelée par l'autorité inférieure le 25 septembre 2019 déjà. Ces informations sont intervenues suffisamment tôt pour qu'il puisse décider s'il entendait effectuer son affectation avant ou après le début de l'apprentissage qu'il comptait débuter en août 2020 puis qu'il entreprenne les démarches nécessaires à son organisation de manière à ce qu'elle lui cause le moins de désagréments possible. Or, il ressort des déclarations du recourant qu'il n'aurait cherché d'affectation que pour le mois d'août, initialement seule période susceptible de lui convenir alors qu'en fin de compte il a signé un contrat pour une formation à partir du 24 août 2020 déjà. De plus, en ce qui concerne ses recherches, le recourant se prévaut en particulier de difficultés rencontrées sur le site Internet de l'autorité inférieure en raison du caractère obsolète de certaines adresses électroniques ou d'autres indications ; ces difficultés ne lui sont en réalité d'aucun secours puisqu'elles ne le dispensaient pas de tenter de prendre contact avec les établissements d'affectation concernés par le biais d'un autre canal. Par ailleurs, s'agissant de l'accomplissement de son affectation une fois sa formation commencée, le recourant se prévaut de l'impossibilité de suivre et rattraper les cours théoriques donnés par l'école professionnelle ainsi que la perte d'un mois de mise en pratique et de formation sur le terrain ; il ajoute que ces absences auraient immanquablement des effets négatifs sur ses notes, ses connaissances et ses compétences. Il est incontestable qu'une interruption d'une durée de 26 jours engendrera, pour le recourant, des désagréments d'une certaine importance et occasionnera un surcroît de travail éventuellement conséquent ; c'est cependant le cas de toutes les personnes astreintes au service civil suivant parallèlement une formation. Or, conformément à la jurisprudence bien établie en la matière, ces désagréments ne peuvent en principe pas être qualifiés d'insupportables au sens de l'art. 46 al. 3 let. b OSCi compte tenu de la durée de l'interruption. Le recourant n'a pas apporté d'éléments qui justifieraient de déroger à cette pratique. Pour les mêmes motifs, on ne saurait considérer que l'interruption mettrait le recourant lui-même dans une situation extrêmement difficile au sens de l'art. 46 al. 3 let. e OSCi. En effet, les éléments avancés ne se révèlent pas suffisamment concrets pour rendre crédible le risque de réalisation d'une telle situation ainsi qu'elle se trouve définie de manière restrictive par la jurisprudence. Enfin, il n'y a pas lieu de se pencher sur l'existence de ce cas de figure concernant son employeur ou ses proches, le recourant ayant expressément reconnu que cela ne serait pas le cas pour le premier et n'avançant pas que cela le serait pour les seconds.</w:t>
      </w:r>
    </w:p>
    <w:p>
      <w:r>
        <w:rPr>
          <w:b/>
        </w:rPr>
        <w:t>E. 3.3</w:t>
      </w:r>
    </w:p>
    <w:p>
      <w:r>
        <w:t>Sur le vu de ce qui précède, force est de constater que le recourant ne peut pas se prévaloir d'une interruption de sa formation entraînant des inconvénients insupportables (art. 46 al. 3 let. b OSCi) ou le mettant dans une situation extrêmement difficile (art. 46 al. 3 let. e OSCi) justifiant un report de service.</w:t>
      </w:r>
    </w:p>
    <w:p>
      <w:r>
        <w:rPr>
          <w:b/>
        </w:rPr>
        <w:t>E. 4</w:t>
      </w:r>
    </w:p>
    <w:p>
      <w:r>
        <w:t>Le recourant souligne en outre les difficultés rencontrées pour obtenir sa place d'apprentissage ainsi que sa crainte de la perdre.</w:t>
      </w:r>
    </w:p>
    <w:p>
      <w:r>
        <w:rPr>
          <w:b/>
        </w:rPr>
        <w:t>E. 4.1</w:t>
      </w:r>
    </w:p>
    <w:p>
      <w:r>
        <w:t>En vertu de l'art. 46 al. 3 let. c OSCi déjà mentionné (cf. supra consid. 2), le CIVI peut accepter la demande de report présentée par une personne astreinte lorsque celle-ci perdrait son emploi en cas de rejet de la demande. Dans ce cadre, il convient de rappeler qu'un licenciement en raison d'une période de service civil est quoi qu'il en soit abusif (art. 336 al. 1 let. e et 355 CO).</w:t>
      </w:r>
    </w:p>
    <w:p>
      <w:r>
        <w:rPr>
          <w:b/>
        </w:rPr>
        <w:t>E. 4.2</w:t>
      </w:r>
    </w:p>
    <w:p>
      <w:r>
        <w:t>En l'espèce, le recourant se contente de mentionner sa crainte de perdre sa place d'apprentissage. Il ne fournit cependant, dans ses écritures de recours, aucun élément ou indice concret sur un risque réel en ce sens en raison de son obligation de servir ; il reconnaît au contraire expressément qu'il ne mettrait pas son employeur dans une situation d'urgence ou extrêmement difficile (cf. supra consid. 3.2), ce qui relativise encore l'existence d'un tel risque. En outre, si les difficultés à obtenir une place d'apprentissage permettent de mieux saisir la crainte du recourant quant à la perte de celle qu'il a pu trouver, elles ne justifient néanmoins pas à elles-seules un report de service.</w:t>
      </w:r>
    </w:p>
    <w:p>
      <w:r>
        <w:rPr>
          <w:b/>
        </w:rPr>
        <w:t>E. 4.3</w:t>
      </w:r>
    </w:p>
    <w:p>
      <w:r>
        <w:t>Sur le vu de ce qui précède, force est de constater que l'autorité inférieure a, à juste titre, refusé d'accorder le report sur cette base.</w:t>
      </w:r>
    </w:p>
    <w:p>
      <w:r>
        <w:rPr>
          <w:b/>
        </w:rPr>
        <w:t>E. 5</w:t>
      </w:r>
    </w:p>
    <w:p>
      <w:r>
        <w:t>La décision rendue par l'autorité inférieure le 15 juillet 2020, refusant au recourant un report de service, peut certes paraître sévère compte tenu des circonstances. Il découle cependant de l'ensemble de ce qui précède qu'elle s'avère conforme au droit. Partant, mal fondé, le recours doit être rejeté.</w:t>
      </w:r>
    </w:p>
    <w:p>
      <w:r>
        <w:rPr>
          <w:b/>
        </w:rPr>
        <w:t>E. 6</w:t>
      </w:r>
    </w:p>
    <w:p>
      <w:r>
        <w:t>Le rejet de la demande de report de service se trouve, dans la décision entreprise, assorti d'un délai au 31 août 2020 pour la production d'une convention d'affectation. Compte tenu de l'effet suspensif du recours (art. 55 al. 1 PA), ledit délai s'est révélé caduc. L'autorité inférieure demeure libre de fixer au recourant un nouveau délai pour la production d'une convention d'affectation (cf. arrêt B-4890/2018 p. 9 et la réf. cit.).</w:t>
      </w:r>
    </w:p>
    <w:p>
      <w:r>
        <w:rPr>
          <w:b/>
        </w:rPr>
        <w:t>E. 7</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8</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