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B-3788/2017 vom 30. August 2017</w:t>
      </w:r>
    </w:p>
    <w:p>
      <w:r>
        <w:t>Bundesverwaltungsgericht, 2017-08-30, DE</w:t>
      </w:r>
    </w:p>
    <w:p>
      <w:r>
        <w:rPr>
          <w:b/>
        </w:rPr>
        <w:t xml:space="preserve">Quelle: </w:t>
      </w:r>
      <w:r>
        <w:t>https://mcp.opencaselaw.ch/entscheid/bvger_B-3788_2017</w:t>
      </w:r>
    </w:p>
    <w:p>
      <w:r>
        <w:t>FR: TAF B-3788/2017 du 30 août 2017</w:t>
      </w:r>
    </w:p>
    <w:p>
      <w:r>
        <w:t>IT: TAF B-3788/2017 del 30 agosto 2017</w:t>
      </w:r>
    </w:p>
    <w:p>
      <w:pPr>
        <w:pStyle w:val="Heading2"/>
      </w:pPr>
      <w:r>
        <w:t>Regeste</w:t>
      </w:r>
    </w:p>
    <w:p>
      <w:r>
        <w:t>Widerspruchssachen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Stellungnahme der Beschwerdegegnerin vom 25. August 2017 mitsamt Beilagen geht in Kopie an den Beschwerdeführer und an die Vor-instanz.</w:t>
      </w:r>
    </w:p>
    <w:p>
      <w:r>
        <w:rPr>
          <w:b/>
        </w:rPr>
        <w:t>E. 2</w:t>
      </w:r>
    </w:p>
    <w:p>
      <w:r>
        <w:t>Das Sistierungsbegehren wird abgewiesen.</w:t>
      </w:r>
    </w:p>
    <w:p>
      <w:r>
        <w:rPr>
          <w:b/>
        </w:rPr>
        <w:t>E. 3</w:t>
      </w:r>
    </w:p>
    <w:p>
      <w:r>
        <w:t>Die Kosten dieser Zwischenverfügung werden mit dem Entscheid in der Hauptsache erhoben.</w:t>
      </w:r>
    </w:p>
    <w:p>
      <w:r>
        <w:rPr>
          <w:b/>
        </w:rPr>
        <w:t>E. 4</w:t>
      </w:r>
    </w:p>
    <w:p>
      <w:r>
        <w:t>Diese Verfügung geht an: - den Beschwerdeführer (Einschreiben; Beilagen gemäss Ziffer 1) - die Beschwerdegegnerin (Einschreiben) - die Vorinstanz (Ref-Nr. [...] ; Einschreiben; Beilagen gemäss Ziffer 1) Der Instruktionsrichter: David Aschmann Versand: 30. August 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