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B-3738/2012 vom 27. Februar 2013</w:t>
      </w:r>
    </w:p>
    <w:p>
      <w:r>
        <w:t>Bundesverwaltungsgericht, 2013-02-27, FR</w:t>
      </w:r>
    </w:p>
    <w:p>
      <w:r>
        <w:rPr>
          <w:b/>
        </w:rPr>
        <w:t xml:space="preserve">Quelle: </w:t>
      </w:r>
      <w:r>
        <w:t>https://mcp.opencaselaw.ch/entscheid/bvger_B-3738_2012</w:t>
      </w:r>
    </w:p>
    <w:p>
      <w:r>
        <w:t>FR: TAF B-3738/2012 du 27 février 2013</w:t>
      </w:r>
    </w:p>
    <w:p>
      <w:r>
        <w:t>IT: TAF B-3738/2012 del 27 febbraio 2013</w:t>
      </w:r>
    </w:p>
    <w:p>
      <w:pPr>
        <w:pStyle w:val="Heading2"/>
      </w:pPr>
      <w:r>
        <w:t>Regeste</w:t>
      </w:r>
    </w:p>
    <w:p>
      <w:r>
        <w:t>Reconnaissance de certificat/formation</w:t>
      </w:r>
    </w:p>
    <w:p>
      <w:pPr>
        <w:pStyle w:val="Heading2"/>
      </w:pPr>
      <w:r>
        <w:t>Erwägungen</w:t>
      </w:r>
    </w:p>
    <w:p>
      <w:r>
        <w:rPr>
          <w:b/>
        </w:rPr>
        <w:t>E. 1.1</w:t>
      </w:r>
    </w:p>
    <w:p>
      <w:r>
        <w:t>Le Tribunal administratif fédéral est compétent pour statuer sur le présent recours (art. 31, 32 et 33 let. d de la loi du 17 juin 2005 sur le Tribunal administratif fédéral [LTAF, RS 173.32] et art. 5 al. 1 let. c de la loi fédérale du 20 décembre 1968 sur la procédure administrative [PA, RS 172.021]). La qualité pour recourir doit être reconnue au recourant (art. 48 al. 1 let. a à c PA). Les autres conditions de recevabilité sont respectées (art. 11, 50, 52 al. 1 et 63 al. 4 PA).</w:t>
      </w:r>
    </w:p>
    <w:p>
      <w:r>
        <w:rPr>
          <w:b/>
        </w:rPr>
        <w:t>E. 1.2</w:t>
      </w:r>
    </w:p>
    <w:p>
      <w:r>
        <w:t>Le recourant conclut, principalement, à l'annulation de la décision attaquée, à la constatation que l'épreuve d'aptitude du 4 juin 2012 est réussie et à la délivrance de l'équivalence au diplôme d'opticien et, subsidiairement, à l'annulation de la décision attaquée, au renvoi de la cause à l'autorité inférieure pour nouvelle décision avec pour instruction de constater la réussite de l'épreuve d'aptitude et de délivrer l'équivalence au diplôme d'opticien. A l'appui de ses conclusions, le recourant soulève un grief de nature formel tiré du principe de l'égalité de traitement, à savoir que le seuil de réussite de l'épreuve d'aptitude est fixé à 70 % alors que le barème des examens de pathologie oculaire n'exige que 60 % de réponses correctes. Dans la mesure où l'admission d'un vice formel ne pourrait tout au plus conduire qu'à inviter l'autorité inférieure à réévaluer l'épreuve du recourant compte tenu d'un nouveau seuil de réussite, c'est en vain que le recourant conclut, principalement, à la constatation de la réussite de l'épreuve d'aptitude et à la délivrance de l'équivalence. Dans cette mesure, le recours est irrecevable. Pour le reste, le recours est recevable.</w:t>
      </w:r>
    </w:p>
    <w:p>
      <w:r>
        <w:rPr>
          <w:b/>
        </w:rPr>
        <w:t>E. 2</w:t>
      </w:r>
    </w:p>
    <w:p>
      <w:r>
        <w:t>A titre préliminaire, le recourant a requis la production des dossiers B 8630/2007 et B 6723/2009. La présente procédure de recours résulte d'une procédure de reconnaissance de diplôme introduite par le recourant le 31 août 2007. Cette procédure de reconnaissance a d'ores et déjà fait l'objet de deux procédures de recours antérieures devant le Tribunal administratif fédéral (cf. let. A.b et A.c). Il en est ressorti que la reconnaissance des diplômes français du recourant était subordonnée à la réussite d'une mesure de compensation dans la branche "Pathologie de l'organe visuel". Au titre de mesure de compensation, le recourant s'est soumis à deux reprises à une épreuve d'aptitude, dont une seconde fois le 4 juin 2012. Par décision du 12 juin 2012, l'autorité inférieure a constaté l'échec du recourant à l'épreuve d'aptitude du 4 juin 2012, motif pris que celui-ci n'avait pas atteint le seuil de réussite fixé à 70 %. La présente procédure de recours a pour objet cette décision du 12 juin 2012 et non les décisions antérieures. Dans ces conditions, il peut être renoncé, sans arbitraire et sans violer les règles essentielles de procédure, à la production et, donc, à la consultation des dossiers antérieurs B-8630/2007 et B-6723/2009 comme le requiert le recourant (cf. ATF 130 II 425 consid. 2.1 et les réf. cit.). Au demeurant, les documents relevant de ces procédures de recours antérieures sont connus du recourant, dès lors qu'il a pu en avoir connaissance précédemment.</w:t>
      </w:r>
    </w:p>
    <w:p>
      <w:r>
        <w:rPr>
          <w:b/>
        </w:rPr>
        <w:t>E. 3</w:t>
      </w:r>
    </w:p>
    <w:p>
      <w:r>
        <w:t>Se prévalant d'une violation du principe de l'égalité de traitement protégé par l'art. 8 al. 1 de la Constitution fédérale de la Confédération suisse du 18 avril 1999 (Cst., RS 101), le recourant conteste la décision d'échec à l'épreuve d'aptitude du 12 juin 2012. Selon lui, la situation de celui qui effectue l'épreuve d'aptitude est semblable à celle du candidat qui passe les examens de pathologie I et II. Il soutient donc que la fixation du seuil minimal de réussite à 70% pour l'épreuve d'aptitude constitue une inégalité de traitement flagrante, dans la mesure où le barème des examens de pathologie I et II n'exige que 60% de réponses justes. Pour sa part, l'autorité inférieure expose en détail que les deux types d'examens diffèrent sur cinq aspects, soit le cadre dans lequel ils s'inscrivent, la structure, les modalités, le mode de contrôle et le titre qu'ils confèrent. Elle estime donc que les situations de fait ne sont pas semblables, de sorte qu'un traitement différencié dans la fixation des seuils de réussite ne constitue pas une inégalité de traitement.</w:t>
      </w:r>
    </w:p>
    <w:p>
      <w:r>
        <w:rPr>
          <w:b/>
        </w:rPr>
        <w:t>E. 3.1</w:t>
      </w:r>
    </w:p>
    <w:p>
      <w:r>
        <w:t>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(arrêt 2D_16/2012 du 18 juillet 2012 consid. 3.1 ; cf. ATF 136 I 297 consid. 6.1).</w:t>
      </w:r>
    </w:p>
    <w:p>
      <w:r>
        <w:rPr>
          <w:b/>
        </w:rPr>
        <w:t>E. 3.2</w:t>
      </w:r>
    </w:p>
    <w:p>
      <w:r>
        <w:t>A teneur de l'art. 3 al. 1 let. h de la directive 2005/36/CE du Parlement européen et du Conseil du 7 septembre 2005 relative à la reconnaissance des qualifications professionnelles (JO L 255 du 30.9.2005, p. 22 ; ci-après : directive 2005/36), on entend par épreuve d'aptitude un contrôle concernant exclusivement les connaissances professionnelles du demandeur, qui est effectué par les autorités compétentes de l'Etat membre d'accueil et qui a pour but d'apprécier l'aptitude du demandeur à exercer une profession réglementée dans cet Etat membre. Pour permettre ce contrôle, les autorités compétentes établissent une liste des matières qui, sur la base d'une comparaison entre la formation requise dans leur Etat et celle reçue par le demandeur, ne sont pas couvertes par le diplôme ou les titres de formation dont le demandeur fait état (1er paragraphe). L'épreuve d'aptitude doit prendre en considération le fait que le demandeur est un professionnel qualifié dans l'Etat membre d'origine ou de provenance. Elle porte sur des matières à choisir parmi celles figurant sur la liste et dont la connaissance est une condition essentielle pour pouvoir exercer la profession dans l'Etat membre d'accueil. Cette épreuve peut également comprendre la connaissance de la déontologie applicable aux activités concernées dans l'Etat membre d'accueil (2ème paragraphe). Les modalités de l'épreuve d'aptitude ainsi que le statut dont jouit, dans l'Etat membre d'accueil, le demandeur qui souhaite se préparer à l'épreuve d'aptitude dans cet Etat sont déterminés par les autorités compétentes dudit Etat membre (3ème paragraphe).</w:t>
      </w:r>
    </w:p>
    <w:p>
      <w:r>
        <w:rPr>
          <w:b/>
        </w:rPr>
        <w:t>E. 3.3</w:t>
      </w:r>
    </w:p>
    <w:p>
      <w:r>
        <w:t>En l'espèce, l'épreuve d'aptitude subie par le recourant comprenait un examen écrit de deux heures. Il se présentait sous la forme d'un questionnaire à choix multiples comptant 76 questions. Pour chacune d'elles, quatre à six réponses étaient proposées ; une seule des propositions de réponse était correcte, à moins qu'une réponse telle que "toutes ces affirmations sont exactes" soit disponible. Dans cette dernière hypothèse, la donnée d'examen indiquait que le candidat "ne perdait pas de point pour avoir aussi coché les autres réponses justes". Chaque question était dotée d'un point. Les examens de pathologie oculaire sont régis par le règlement du 12 juin 1991 de l'organisation des examens professionnels supérieurs pour opticiens. Ils comprennent deux épreuves, à savoir un examen écrit de deux heures et un examen oral de 30 minutes. L'examen écrit est composé non seulement de questions à choix multiples, mais également de questions requérant un développement, telles que définir des notions, établir des distinctions, mentionner les symptômes, les causes, les risques ou la prévention d'une lésion ou d'un trouble, etc. Ces questions de développement représentent, selon les années, entre la moitié et les deux-tiers de l'ensemble des questions (cf. copies des épreuves écrites des examens supérieurs d'optique 1996, 2003, 2004 et 2006 dans la branche "Pathologie de l'oeil" [pièces 9 à 12 du bordereau de l'autorité inférieure du 18 septembre 2012]). Au vu de ce qui précède, force est de constater avec l'autorité inférieure que l'épreuve d'aptitude diffère des examens de pathologie oculaire. Il convient d'abord de relever que ces derniers comptent une épreuve orale dont est dépourvue l'examen d'aptitude subi par le recourant. Quant à l'épreuve écrite, celle-ci se distingue sur des points essentiels avec l'examen d'aptitude, même s'il est vrai que ces deux épreuves sont de durée équivalente. L'examen d'aptitude est un simple questionnaire à choix multiples dont chaque question est dotée d'un point alors que l'épreuve écrite des examens de pathologie oculaire consiste pour l'essentiel en des questions de développement. En présence du questionnaire à choix multiples de l'épreuve d'aptitude, le candidat qui ne connaît pas la réponse a malgré tout 16 à 25 % de chance d'obtenir le point étant donné qu'il peut choisir une réponse parmi les quatre à six qui lui sont proposées. En revanche, les questions de développement contraignent le candidat à connaître les réponses sous peine de ne pas obtenir de points ou leur intégralité. On doit dès lors bien admettre que les situations ne sont pas semblables, de sorte que l'existence de seuils et de conditions de réussite distincts entre l'examen d'aptitude et les examens de pathologie oculaire I et II est justifiée. Partant, le grief tiré de l'égalité de traitement doit être rejeté. Au demeurant, le Tribunal administratif fédéral ne saurait se substituer à l'OFFT, car le choix de fixer le seuil de réussite de l'épreuve d'aptitude 10 % plus élevé que celui des examens de pathologie oculaire relève de son large pouvoir d'appréciation que l'autorité de recours ne peut revoir qu'avec une grande retenue. Or, l'OFFT n'a pas excédé son pouvoir d'appréciation en fixant un tel taux de réussite différencié pour l'épreuve d'aptitude, bien au contraire.</w:t>
      </w:r>
    </w:p>
    <w:p>
      <w:r>
        <w:rPr>
          <w:b/>
        </w:rPr>
        <w:t>E. 3.4</w:t>
      </w:r>
    </w:p>
    <w:p>
      <w:r>
        <w:t>Il résulte de ce qui précède que, mal fondé, le recours doit être rejeté.</w:t>
      </w:r>
    </w:p>
    <w:p>
      <w:r>
        <w:rPr>
          <w:b/>
        </w:rPr>
        <w:t>E. 4.1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1'000.- et mis à la charge du recourant qui succombe. Ils seront compensés, dès l'entrée en force du présent arrêt, par l'avance de frais du même montant déjà versée.</w:t>
      </w:r>
    </w:p>
    <w:p>
      <w:r>
        <w:rPr>
          <w:b/>
        </w:rPr>
        <w:t>E. 4.2</w:t>
      </w:r>
    </w:p>
    <w:p>
      <w:r>
        <w:t>Compte tenu de l'issue de la procédure, le recourant n'a pas droit à des dépens (art. 64 al. 1 PA et art. 7 al. 1 FITAF).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